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C2B32AE" w14:textId="77777777" w:rsidR="00A523D7" w:rsidRDefault="00A523D7" w:rsidP="0001436A">
      <w:pPr>
        <w:pStyle w:val="AuthorList"/>
        <w:rPr>
          <w:sz w:val="32"/>
          <w:szCs w:val="32"/>
        </w:rPr>
      </w:pPr>
      <w:r w:rsidRPr="00A523D7">
        <w:rPr>
          <w:sz w:val="32"/>
          <w:szCs w:val="32"/>
        </w:rPr>
        <w:t>The role of ipsilateral motor network in upper limb movement</w:t>
      </w:r>
    </w:p>
    <w:p w14:paraId="29026311" w14:textId="1E210193" w:rsidR="00EA3D3C" w:rsidRPr="00994A3D" w:rsidRDefault="00654E8F" w:rsidP="0001436A">
      <w:pPr>
        <w:pStyle w:val="Heading1"/>
      </w:pPr>
      <w:r w:rsidRPr="00994A3D">
        <w:t xml:space="preserve">Supplementary </w:t>
      </w:r>
      <w:r w:rsidR="00A523D7">
        <w:t>Table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6F176D0C" w14:textId="77777777" w:rsidR="00A523D7" w:rsidRDefault="00A523D7" w:rsidP="00A523D7">
      <w:pPr>
        <w:ind w:left="942"/>
      </w:pPr>
      <w:r>
        <w:rPr>
          <w:b/>
        </w:rPr>
        <w:t>Table</w:t>
      </w:r>
      <w:r>
        <w:rPr>
          <w:b/>
          <w:spacing w:val="-14"/>
        </w:rPr>
        <w:t xml:space="preserve"> </w:t>
      </w:r>
      <w:r>
        <w:rPr>
          <w:b/>
        </w:rPr>
        <w:t>S1.</w:t>
      </w:r>
      <w:r>
        <w:rPr>
          <w:b/>
          <w:spacing w:val="3"/>
        </w:rPr>
        <w:t xml:space="preserve"> </w:t>
      </w:r>
      <w:r>
        <w:t>Non-parametric</w:t>
      </w:r>
      <w:r>
        <w:rPr>
          <w:spacing w:val="-13"/>
        </w:rPr>
        <w:t xml:space="preserve"> </w:t>
      </w:r>
      <w:r>
        <w:t>repeated</w:t>
      </w:r>
      <w:r>
        <w:rPr>
          <w:spacing w:val="-14"/>
        </w:rPr>
        <w:t xml:space="preserve"> </w:t>
      </w:r>
      <w:r>
        <w:t>ANOVA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post-hoc</w:t>
      </w:r>
      <w:r>
        <w:rPr>
          <w:spacing w:val="-14"/>
        </w:rPr>
        <w:t xml:space="preserve"> </w:t>
      </w:r>
      <w:r>
        <w:t>summary</w:t>
      </w:r>
    </w:p>
    <w:p w14:paraId="70BF6329" w14:textId="77777777" w:rsidR="00A523D7" w:rsidRDefault="00A523D7" w:rsidP="00A523D7">
      <w:pPr>
        <w:spacing w:before="4" w:after="1"/>
        <w:rPr>
          <w:sz w:val="20"/>
        </w:rPr>
      </w:pPr>
    </w:p>
    <w:tbl>
      <w:tblPr>
        <w:tblW w:w="995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1503"/>
        <w:gridCol w:w="1888"/>
        <w:gridCol w:w="1848"/>
        <w:gridCol w:w="1941"/>
      </w:tblGrid>
      <w:tr w:rsidR="00A523D7" w14:paraId="247E72A2" w14:textId="77777777" w:rsidTr="00A523D7">
        <w:trPr>
          <w:trHeight w:val="276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794C1B32" w14:textId="77777777" w:rsidR="00A523D7" w:rsidRDefault="00A523D7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14:paraId="77BC3E61" w14:textId="77777777" w:rsidR="00A523D7" w:rsidRDefault="00A523D7">
            <w:pPr>
              <w:pStyle w:val="TableParagraph"/>
              <w:spacing w:before="9" w:line="240" w:lineRule="auto"/>
              <w:ind w:left="0"/>
              <w:rPr>
                <w:sz w:val="34"/>
              </w:rPr>
            </w:pPr>
          </w:p>
          <w:p w14:paraId="0BB1FAC4" w14:textId="77777777" w:rsidR="00A523D7" w:rsidRDefault="00A523D7">
            <w:pPr>
              <w:pStyle w:val="TableParagraph"/>
              <w:spacing w:line="240" w:lineRule="auto"/>
              <w:ind w:left="767"/>
              <w:rPr>
                <w:sz w:val="24"/>
              </w:rPr>
            </w:pPr>
            <w:r>
              <w:rPr>
                <w:sz w:val="24"/>
              </w:rPr>
              <w:t>Connectivity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14:paraId="45EDD77E" w14:textId="77777777" w:rsidR="00A523D7" w:rsidRDefault="00A523D7">
            <w:pPr>
              <w:pStyle w:val="TableParagraph"/>
              <w:spacing w:before="1" w:line="240" w:lineRule="auto"/>
              <w:ind w:left="0"/>
              <w:rPr>
                <w:sz w:val="23"/>
              </w:rPr>
            </w:pPr>
          </w:p>
          <w:p w14:paraId="5070CFA5" w14:textId="77777777" w:rsidR="00A523D7" w:rsidRDefault="00A523D7">
            <w:pPr>
              <w:pStyle w:val="TableParagraph"/>
              <w:spacing w:line="240" w:lineRule="auto"/>
              <w:ind w:left="333"/>
              <w:rPr>
                <w:sz w:val="24"/>
              </w:rPr>
            </w:pPr>
            <w:r>
              <w:rPr>
                <w:sz w:val="24"/>
              </w:rPr>
              <w:t>ANOVA</w:t>
            </w:r>
          </w:p>
          <w:p w14:paraId="12DAC2BD" w14:textId="77777777" w:rsidR="00A523D7" w:rsidRDefault="00A523D7">
            <w:pPr>
              <w:pStyle w:val="TableParagraph"/>
              <w:spacing w:before="3" w:line="240" w:lineRule="auto"/>
              <w:ind w:left="0"/>
              <w:rPr>
                <w:sz w:val="26"/>
              </w:rPr>
            </w:pPr>
          </w:p>
          <w:p w14:paraId="6D6D7F4F" w14:textId="77777777" w:rsidR="00A523D7" w:rsidRDefault="00A523D7">
            <w:pPr>
              <w:pStyle w:val="TableParagraph"/>
              <w:spacing w:line="240" w:lineRule="auto"/>
              <w:ind w:left="391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5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9F1D0" w14:textId="77777777" w:rsidR="00A523D7" w:rsidRDefault="00A523D7">
            <w:pPr>
              <w:pStyle w:val="TableParagraph"/>
              <w:ind w:left="2394" w:right="2392"/>
              <w:jc w:val="center"/>
              <w:rPr>
                <w:sz w:val="24"/>
              </w:rPr>
            </w:pPr>
            <w:r>
              <w:rPr>
                <w:sz w:val="24"/>
              </w:rPr>
              <w:t>Post-hoc</w:t>
            </w:r>
          </w:p>
        </w:tc>
      </w:tr>
      <w:tr w:rsidR="00A523D7" w14:paraId="433742DF" w14:textId="77777777" w:rsidTr="00A523D7">
        <w:trPr>
          <w:trHeight w:val="1149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220081ED" w14:textId="77777777" w:rsidR="00A523D7" w:rsidRDefault="00A523D7">
            <w:pPr>
              <w:rPr>
                <w:rFonts w:eastAsia="Times New Roman" w:cs="Times New Roman"/>
              </w:rPr>
            </w:pPr>
          </w:p>
        </w:tc>
        <w:tc>
          <w:tcPr>
            <w:tcW w:w="1503" w:type="dxa"/>
            <w:vMerge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  <w:hideMark/>
          </w:tcPr>
          <w:p w14:paraId="0885291C" w14:textId="77777777" w:rsidR="00A523D7" w:rsidRDefault="00A523D7">
            <w:pPr>
              <w:rPr>
                <w:rFonts w:eastAsia="Times New Roman" w:cs="Times New Roman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7786B9A3" w14:textId="77777777" w:rsidR="00A523D7" w:rsidRDefault="00A523D7">
            <w:pPr>
              <w:pStyle w:val="TableParagraph"/>
              <w:spacing w:before="103" w:line="252" w:lineRule="auto"/>
              <w:ind w:left="805" w:right="140" w:hanging="6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Bilateral </w:t>
            </w:r>
            <w:r>
              <w:rPr>
                <w:sz w:val="24"/>
              </w:rPr>
              <w:t>flexion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vs.</w:t>
            </w:r>
          </w:p>
          <w:p w14:paraId="068C9156" w14:textId="77777777" w:rsidR="00A523D7" w:rsidRDefault="00A523D7">
            <w:pPr>
              <w:pStyle w:val="TableParagraph"/>
              <w:spacing w:line="274" w:lineRule="exact"/>
              <w:ind w:left="121"/>
              <w:rPr>
                <w:sz w:val="24"/>
              </w:rPr>
            </w:pPr>
            <w:r>
              <w:rPr>
                <w:sz w:val="24"/>
              </w:rPr>
              <w:t>unilateral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flexion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59B0521A" w14:textId="77777777" w:rsidR="00A523D7" w:rsidRDefault="00A523D7">
            <w:pPr>
              <w:pStyle w:val="TableParagraph"/>
              <w:spacing w:line="235" w:lineRule="exact"/>
              <w:ind w:left="140"/>
              <w:rPr>
                <w:sz w:val="24"/>
              </w:rPr>
            </w:pPr>
            <w:r>
              <w:rPr>
                <w:sz w:val="24"/>
              </w:rPr>
              <w:t>Bilateral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flexion</w:t>
            </w:r>
          </w:p>
          <w:p w14:paraId="5C4AA2AF" w14:textId="77777777" w:rsidR="00A523D7" w:rsidRDefault="00A523D7">
            <w:pPr>
              <w:pStyle w:val="TableParagraph"/>
              <w:spacing w:before="13" w:line="252" w:lineRule="auto"/>
              <w:ind w:left="120" w:right="24" w:firstLine="663"/>
              <w:rPr>
                <w:sz w:val="24"/>
              </w:rPr>
            </w:pP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bilateral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flexion-</w:t>
            </w:r>
          </w:p>
          <w:p w14:paraId="364FFB5A" w14:textId="77777777" w:rsidR="00A523D7" w:rsidRDefault="00A523D7">
            <w:pPr>
              <w:pStyle w:val="TableParagraph"/>
              <w:spacing w:line="274" w:lineRule="exact"/>
              <w:ind w:left="462"/>
              <w:rPr>
                <w:sz w:val="24"/>
              </w:rPr>
            </w:pPr>
            <w:r>
              <w:rPr>
                <w:sz w:val="24"/>
              </w:rPr>
              <w:t>extension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hideMark/>
          </w:tcPr>
          <w:p w14:paraId="356A7520" w14:textId="77777777" w:rsidR="00A523D7" w:rsidRDefault="00A523D7">
            <w:pPr>
              <w:pStyle w:val="TableParagraph"/>
              <w:spacing w:line="235" w:lineRule="exact"/>
              <w:ind w:left="119"/>
              <w:rPr>
                <w:sz w:val="24"/>
              </w:rPr>
            </w:pPr>
            <w:r>
              <w:rPr>
                <w:sz w:val="24"/>
              </w:rPr>
              <w:t>Unilateral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flexion</w:t>
            </w:r>
          </w:p>
          <w:p w14:paraId="501C26C3" w14:textId="77777777" w:rsidR="00A523D7" w:rsidRDefault="00A523D7">
            <w:pPr>
              <w:pStyle w:val="TableParagraph"/>
              <w:spacing w:before="13" w:line="252" w:lineRule="auto"/>
              <w:ind w:left="165" w:right="160" w:firstLine="663"/>
              <w:rPr>
                <w:sz w:val="24"/>
              </w:rPr>
            </w:pP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bilateral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flexion-</w:t>
            </w:r>
          </w:p>
          <w:p w14:paraId="6307F462" w14:textId="77777777" w:rsidR="00A523D7" w:rsidRDefault="00A523D7">
            <w:pPr>
              <w:pStyle w:val="TableParagraph"/>
              <w:spacing w:line="274" w:lineRule="exact"/>
              <w:ind w:left="507"/>
              <w:rPr>
                <w:sz w:val="24"/>
              </w:rPr>
            </w:pPr>
            <w:r>
              <w:rPr>
                <w:sz w:val="24"/>
              </w:rPr>
              <w:t>extension</w:t>
            </w:r>
          </w:p>
        </w:tc>
      </w:tr>
      <w:tr w:rsidR="00A523D7" w14:paraId="3A05F475" w14:textId="77777777" w:rsidTr="00A523D7">
        <w:trPr>
          <w:trHeight w:val="300"/>
        </w:trPr>
        <w:tc>
          <w:tcPr>
            <w:tcW w:w="277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D34BC" w14:textId="77777777" w:rsidR="00A523D7" w:rsidRDefault="00A523D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CF454" w14:textId="77777777" w:rsidR="00A523D7" w:rsidRDefault="00A523D7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0.008825672</w:t>
            </w:r>
          </w:p>
        </w:tc>
        <w:tc>
          <w:tcPr>
            <w:tcW w:w="188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600CD" w14:textId="77777777" w:rsidR="00A523D7" w:rsidRDefault="00A523D7">
            <w:pPr>
              <w:pStyle w:val="TableParagraph"/>
              <w:spacing w:line="267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0.036237717</w:t>
            </w:r>
          </w:p>
        </w:tc>
        <w:tc>
          <w:tcPr>
            <w:tcW w:w="1848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7A7D" w14:textId="77777777" w:rsidR="00A523D7" w:rsidRDefault="00A523D7">
            <w:pPr>
              <w:pStyle w:val="TableParagraph"/>
              <w:spacing w:line="267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0.009458542</w:t>
            </w:r>
          </w:p>
        </w:tc>
        <w:tc>
          <w:tcPr>
            <w:tcW w:w="194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CC1DD" w14:textId="77777777" w:rsidR="00A523D7" w:rsidRDefault="00A523D7">
            <w:pPr>
              <w:pStyle w:val="TableParagraph"/>
              <w:spacing w:line="267" w:lineRule="exact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21DDD508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FF6B0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76AAB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0.019063396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40CD3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0.1453228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CA0F0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0.191167831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7106C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2F5E02A2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2468F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9ADB2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0.014498802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96605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0.098304749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BBE49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0.64850235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FC2B9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3993B8F3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7C902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7287F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0.000875483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950A6" w14:textId="77777777" w:rsidR="00A523D7" w:rsidRDefault="00A523D7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0.001447678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7D934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0.291921616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4851E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0.07185173</w:t>
            </w:r>
          </w:p>
        </w:tc>
      </w:tr>
      <w:tr w:rsidR="00A523D7" w14:paraId="29CD8B0F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B0F13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5312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0.022093067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5CD74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0.247650146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7B4E8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0.1453228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3F2FC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7693E25F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C8C4D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F353E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0.005345098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A9279" w14:textId="77777777" w:rsidR="00A523D7" w:rsidRDefault="00A523D7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0.004297256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E4AE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0.132162094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EADF2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3E3D75D2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03EF7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C454C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0.007043979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B5DF6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0.191167831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B068AE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0.369277954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CAB89" w14:textId="77777777" w:rsidR="00A523D7" w:rsidRDefault="00A523D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0.028306961</w:t>
            </w:r>
          </w:p>
        </w:tc>
      </w:tr>
      <w:tr w:rsidR="00A523D7" w14:paraId="1DB34164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DC4F7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DA231B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0.011348902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18174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0.098304749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FECEB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0.119968414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0F2E5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0.64850235</w:t>
            </w:r>
          </w:p>
        </w:tc>
      </w:tr>
      <w:tr w:rsidR="00A523D7" w14:paraId="31067DA5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05919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6B74D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0.003969517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C6B0" w14:textId="77777777" w:rsidR="00A523D7" w:rsidRDefault="00A523D7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0.01096344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D1858" w14:textId="77777777" w:rsidR="00A523D7" w:rsidRDefault="00A523D7">
            <w:pPr>
              <w:pStyle w:val="TableParagraph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0.024925232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BA99C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497EC639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EF0B7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8B27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0.010432858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81582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0.079925537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FADD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DB391" w14:textId="77777777" w:rsidR="00A523D7" w:rsidRDefault="00A523D7">
            <w:pPr>
              <w:pStyle w:val="TableParagraph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0.00304985</w:t>
            </w:r>
          </w:p>
        </w:tc>
      </w:tr>
      <w:tr w:rsidR="00A523D7" w14:paraId="07B99316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75EFD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C111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0.025927325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262A5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0.191167831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F39FE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0.088726044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0AE3F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0F9E40A9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C718E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D4821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0.03329856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4D10F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0.935382843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519B2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0.64850235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79510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0.079925537</w:t>
            </w:r>
          </w:p>
        </w:tc>
      </w:tr>
      <w:tr w:rsidR="00A523D7" w14:paraId="4E3F107E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34F90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01BAE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0.0200295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2D047" w14:textId="77777777" w:rsidR="00A523D7" w:rsidRDefault="00A523D7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0.040849686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2D8E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0.1453228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95A6D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0.316194534</w:t>
            </w:r>
          </w:p>
        </w:tc>
      </w:tr>
      <w:tr w:rsidR="00A523D7" w14:paraId="7D9FB029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88637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1E105" w14:textId="77777777" w:rsidR="00A523D7" w:rsidRDefault="00A523D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0.013352521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524C05" w14:textId="77777777" w:rsidR="00A523D7" w:rsidRDefault="00A523D7">
            <w:pPr>
              <w:pStyle w:val="TableParagraph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0.036237717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0F10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0.369277954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DE24E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0.088726044</w:t>
            </w:r>
          </w:p>
        </w:tc>
      </w:tr>
      <w:tr w:rsidR="00A523D7" w14:paraId="4ABB7809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60F53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6DBDD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0.260428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D78BC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0.882757187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DC121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0.64850235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16DA25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5EAA4DDE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CCC3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40000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0.100188264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0CB75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0.568044662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9F79C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0.291921616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CE6AC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4E53FF60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A2161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F5703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0.78725926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9E097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9B3D0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3D375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228F9D4C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8F7D8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C8D782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0.199025605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07F5A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0.057701111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27378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478EB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0.935382843</w:t>
            </w:r>
          </w:p>
        </w:tc>
      </w:tr>
      <w:tr w:rsidR="00A523D7" w14:paraId="4B19B65E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242D9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B81A8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0.544362105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9E991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229DB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C89A7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1994B4B2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600CD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98B58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0.148543428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384C3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0.208740234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905DB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E2744E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0.132162094</w:t>
            </w:r>
          </w:p>
        </w:tc>
      </w:tr>
      <w:tr w:rsidR="00A523D7" w14:paraId="149151F9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4DAC4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983B1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0.817892581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E0C1F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0.989948273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CD9E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DD66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059DEC2C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26E9D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A3681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0.087783679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9D8EB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0.64850235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71FB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0.079925537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89661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0.460939407</w:t>
            </w:r>
          </w:p>
        </w:tc>
      </w:tr>
      <w:tr w:rsidR="00A523D7" w14:paraId="06815A10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9FACD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74165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0.795379812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9F01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49EA4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6B2AC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49A80795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8C8BE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9EBF3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0.316645582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DBBB1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0.736461639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65D3A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0.935382843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35170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1865AC0F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7CD6C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9076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0.256897818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2CBBE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0.882757187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F1FCC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C4E7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696E4EAD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682A2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E49C2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0.684723711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6733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33F38F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7B4F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12B559CA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D3FE7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960D4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0.299715646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46BAC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8A56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EF1F6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0.428718567</w:t>
            </w:r>
          </w:p>
        </w:tc>
      </w:tr>
      <w:tr w:rsidR="00A523D7" w14:paraId="69D2EDE7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251AE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45BFF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0.658833806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A3308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49B3C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44B21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75159B53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DAA9B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6E788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0.958824054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D2379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B559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7C962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6A918A95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4C07A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8F5F1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0.442233935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FEE6C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A9733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0.832065582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763EE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4B0D127A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E7042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59707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0.318245288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FB58A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472B5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16218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0.882757187</w:t>
            </w:r>
          </w:p>
        </w:tc>
      </w:tr>
      <w:tr w:rsidR="00A523D7" w14:paraId="0FFFBE7E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AB167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4A984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0.15828781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7F26A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0.108701706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B8E97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A3F01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0.341960907</w:t>
            </w:r>
          </w:p>
        </w:tc>
      </w:tr>
      <w:tr w:rsidR="00A523D7" w14:paraId="08B98C84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B92EE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0A647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0.561412044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7C842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A7D58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76C11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0.607349396</w:t>
            </w:r>
          </w:p>
        </w:tc>
      </w:tr>
      <w:tr w:rsidR="00A523D7" w14:paraId="3967AE4F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04A3E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CFF66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0.434679803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E9B7D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0.607349396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FBD10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4E08F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0.783296585</w:t>
            </w:r>
          </w:p>
        </w:tc>
      </w:tr>
      <w:tr w:rsidR="00A523D7" w14:paraId="7745D868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D6CD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68F7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0.083561464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6942F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0.132162094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FC1B7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0.159507751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75FE0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57D445E8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C0B49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9D2F4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0.061796661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E8F89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0.088726044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841E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0.079925537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A246D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642E900E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AD634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37B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0.368044628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D3050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3439B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0.691537857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56347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5AF4C499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94D30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31E0E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0.057421465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4BCFB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0.088726044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29E02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0.341960907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48EBE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0.935382843</w:t>
            </w:r>
          </w:p>
        </w:tc>
      </w:tr>
      <w:tr w:rsidR="00A523D7" w14:paraId="71D366C6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6F68C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D5851" w14:textId="77777777" w:rsidR="00A523D7" w:rsidRDefault="00A523D7">
            <w:pPr>
              <w:pStyle w:val="TableParagraph"/>
              <w:ind w:left="92" w:right="92"/>
              <w:jc w:val="center"/>
              <w:rPr>
                <w:sz w:val="24"/>
              </w:rPr>
            </w:pPr>
            <w:r>
              <w:rPr>
                <w:sz w:val="24"/>
              </w:rPr>
              <w:t>0.911986945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1CDDB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30767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FC0C6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527F6B11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A9F3B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B8A73" w14:textId="77777777" w:rsidR="00A523D7" w:rsidRDefault="00A523D7">
            <w:pPr>
              <w:pStyle w:val="TableParagraph"/>
              <w:ind w:left="84" w:right="93"/>
              <w:jc w:val="center"/>
              <w:rPr>
                <w:sz w:val="24"/>
              </w:rPr>
            </w:pPr>
            <w:r>
              <w:rPr>
                <w:sz w:val="24"/>
              </w:rPr>
              <w:t>0.111389045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4CD3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0.64850235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EF579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0.079925537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BECFC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01BFA7A6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B5E1D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670CC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0.518488186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24276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C8879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0.460939407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C8177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7B30483F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F309F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4908C7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0.391707782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26993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8F77B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B120D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64D5F62D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09CB0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7D2E5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0.051455536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2758F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0.316194534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4A4AC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0.014579773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8E3D64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0.783296585</w:t>
            </w:r>
          </w:p>
        </w:tc>
      </w:tr>
      <w:tr w:rsidR="00A523D7" w14:paraId="0AF52131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1F5CF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001C3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0.375579167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0372F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1D964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0.832065582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DD0EF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7B7EFE88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70966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07B87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0.760028887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FAC0F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86FE7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9AA16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396E0237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7A0DD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3290F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0.840176258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AF811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B994A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0.783296585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4820D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73032359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DB7C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C0647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0.291270435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9B0A7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ACEDB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E9FBE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0.832065582</w:t>
            </w:r>
          </w:p>
        </w:tc>
      </w:tr>
      <w:tr w:rsidR="00A523D7" w14:paraId="3A52F0E8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FF9C1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D34A9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0.414333657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9FF2E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0.64850235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F3BA3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FB156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43CCE066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0C4C2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8FD1A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0.320247108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D291E1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50DC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0.341960907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1E5E3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0031BDA2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85F8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54306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0.653324966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892568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0.64850235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CD3A9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0BBCE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0.783296585</w:t>
            </w:r>
          </w:p>
        </w:tc>
      </w:tr>
      <w:tr w:rsidR="00A523D7" w14:paraId="548492C0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A3A1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61EAC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0.770833445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383C2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27C45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0.882757187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65841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4374A193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EA11E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80624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0.917597649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71DD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CFC82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1FDD2B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4752C2E0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74DE8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49E63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0.065401816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2563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0.53055954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369B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0.098304749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BCAE0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02092D4F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0ADA80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M1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D3326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0.170391803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FF9B1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AE0AF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0.568044662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A43D6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0.26908493</w:t>
            </w:r>
          </w:p>
        </w:tc>
      </w:tr>
      <w:tr w:rsidR="00A523D7" w14:paraId="745DD774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BDB89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PMd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1D437" w14:textId="77777777" w:rsidR="00A523D7" w:rsidRDefault="00A523D7">
            <w:pPr>
              <w:pStyle w:val="TableParagraph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0.238952539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70A5D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0.227554321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55718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0.783296585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B0E3C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A523D7" w14:paraId="5D479D18" w14:textId="77777777" w:rsidTr="00A523D7">
        <w:trPr>
          <w:trHeight w:val="28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F7E2B" w14:textId="77777777" w:rsidR="00A523D7" w:rsidRDefault="00A523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→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PMv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8204D" w14:textId="77777777" w:rsidR="00A523D7" w:rsidRDefault="00A523D7">
            <w:pPr>
              <w:pStyle w:val="TableParagraph"/>
              <w:ind w:left="92" w:right="203"/>
              <w:jc w:val="center"/>
              <w:rPr>
                <w:sz w:val="24"/>
              </w:rPr>
            </w:pPr>
            <w:r>
              <w:rPr>
                <w:sz w:val="24"/>
              </w:rPr>
              <w:t>0.94731235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BD3EF" w14:textId="77777777" w:rsidR="00A523D7" w:rsidRDefault="00A523D7">
            <w:pPr>
              <w:pStyle w:val="TableParagraph"/>
              <w:ind w:left="12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E46E0" w14:textId="77777777" w:rsidR="00A523D7" w:rsidRDefault="00A523D7">
            <w:pPr>
              <w:pStyle w:val="TableParagraph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1CB0E" w14:textId="77777777" w:rsidR="00A523D7" w:rsidRDefault="00A523D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0.935382843</w:t>
            </w:r>
          </w:p>
        </w:tc>
      </w:tr>
    </w:tbl>
    <w:p w14:paraId="1F6286B9" w14:textId="77777777" w:rsidR="00A523D7" w:rsidRDefault="00A523D7" w:rsidP="00A523D7">
      <w:pPr>
        <w:rPr>
          <w:rFonts w:eastAsia="Times New Roman"/>
          <w:sz w:val="22"/>
        </w:rPr>
      </w:pPr>
    </w:p>
    <w:p w14:paraId="42648E2F" w14:textId="33F74119" w:rsidR="00F26050" w:rsidRDefault="00F26050" w:rsidP="00A523D7">
      <w:pPr>
        <w:rPr>
          <w:rFonts w:eastAsia="Times New Roman"/>
          <w:sz w:val="22"/>
        </w:rPr>
      </w:pPr>
    </w:p>
    <w:p w14:paraId="39E15EB5" w14:textId="77777777" w:rsidR="00F26050" w:rsidRDefault="00F26050" w:rsidP="00A523D7">
      <w:pPr>
        <w:rPr>
          <w:rFonts w:eastAsia="Times New Roman"/>
          <w:sz w:val="22"/>
        </w:rPr>
      </w:pPr>
    </w:p>
    <w:p w14:paraId="5AC7809E" w14:textId="77777777" w:rsidR="00F26050" w:rsidRDefault="00F26050" w:rsidP="00A523D7">
      <w:pPr>
        <w:rPr>
          <w:rFonts w:eastAsia="Times New Roman"/>
          <w:sz w:val="22"/>
        </w:rPr>
      </w:pPr>
    </w:p>
    <w:p w14:paraId="76629FFB" w14:textId="77777777" w:rsidR="00F26050" w:rsidRDefault="00F26050" w:rsidP="00A523D7">
      <w:pPr>
        <w:rPr>
          <w:rFonts w:eastAsia="Times New Roman"/>
          <w:sz w:val="22"/>
        </w:rPr>
      </w:pPr>
    </w:p>
    <w:p w14:paraId="61E99B5E" w14:textId="77777777" w:rsidR="00F26050" w:rsidRDefault="00F26050" w:rsidP="00A523D7">
      <w:pPr>
        <w:rPr>
          <w:rFonts w:eastAsia="Times New Roman"/>
          <w:sz w:val="22"/>
        </w:rPr>
      </w:pPr>
    </w:p>
    <w:p w14:paraId="732C409A" w14:textId="77777777" w:rsidR="00F26050" w:rsidRDefault="00F26050" w:rsidP="00A523D7">
      <w:pPr>
        <w:rPr>
          <w:rFonts w:eastAsia="Times New Roman"/>
          <w:sz w:val="22"/>
        </w:rPr>
      </w:pPr>
    </w:p>
    <w:p w14:paraId="75500D57" w14:textId="229E8607" w:rsidR="00F26050" w:rsidRDefault="00F26050" w:rsidP="00F26050">
      <w:pPr>
        <w:ind w:left="942"/>
      </w:pPr>
      <w:r>
        <w:rPr>
          <w:b/>
        </w:rPr>
        <w:t>Figure</w:t>
      </w:r>
      <w:r>
        <w:rPr>
          <w:b/>
          <w:spacing w:val="-14"/>
        </w:rPr>
        <w:t xml:space="preserve"> </w:t>
      </w:r>
      <w:r>
        <w:rPr>
          <w:b/>
        </w:rPr>
        <w:t>S1.</w:t>
      </w:r>
      <w:r>
        <w:rPr>
          <w:b/>
          <w:spacing w:val="3"/>
        </w:rPr>
        <w:t xml:space="preserve"> </w:t>
      </w:r>
      <w:r>
        <w:t>Correlation analysis between connectivity and iMEP parameters</w:t>
      </w:r>
    </w:p>
    <w:p w14:paraId="28D10240" w14:textId="77777777" w:rsidR="00F26050" w:rsidRDefault="00F26050" w:rsidP="00A523D7">
      <w:pPr>
        <w:rPr>
          <w:rFonts w:eastAsia="Times New Roman"/>
          <w:sz w:val="22"/>
        </w:rPr>
      </w:pPr>
    </w:p>
    <w:p w14:paraId="034D8DF7" w14:textId="77777777" w:rsidR="00F26050" w:rsidRDefault="00F26050" w:rsidP="00F26050">
      <w:pPr>
        <w:keepNext/>
        <w:spacing w:before="240"/>
      </w:pPr>
      <w:r>
        <w:rPr>
          <w:noProof/>
        </w:rPr>
        <w:lastRenderedPageBreak/>
        <w:drawing>
          <wp:inline distT="0" distB="0" distL="0" distR="0" wp14:anchorId="579C1905" wp14:editId="6C4E8474">
            <wp:extent cx="6208395" cy="2056130"/>
            <wp:effectExtent l="0" t="0" r="1905" b="1270"/>
            <wp:docPr id="2110554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54733" name="Picture 211055473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1AED1" w14:textId="36D57928" w:rsidR="00DE23E8" w:rsidRPr="00F26050" w:rsidRDefault="00F26050" w:rsidP="00F26050">
      <w:pPr>
        <w:pStyle w:val="Caption"/>
        <w:rPr>
          <w:b w:val="0"/>
          <w:bCs w:val="0"/>
        </w:rPr>
      </w:pPr>
      <w:r>
        <w:t>Figure S</w:t>
      </w:r>
      <w:fldSimple w:instr=" SEQ Figure \* ARABIC ">
        <w:r>
          <w:rPr>
            <w:noProof/>
          </w:rPr>
          <w:t>1</w:t>
        </w:r>
      </w:fldSimple>
      <w:r>
        <w:t xml:space="preserve"> Correlation analysis between connectivity and iMEP parameters. </w:t>
      </w:r>
      <w:r>
        <w:rPr>
          <w:b w:val="0"/>
          <w:bCs w:val="0"/>
        </w:rPr>
        <w:t xml:space="preserve">The grid shows the correlation between connectivity (x-axis) and iMEP (y-axis). The correlation coefficient colour coded by the red (positive correlation) and gray (negative correlation). The statistical significance after Bonferroni correction is label with yellow frame. </w:t>
      </w:r>
    </w:p>
    <w:p w14:paraId="7E012CC8" w14:textId="77777777" w:rsidR="00F26050" w:rsidRPr="001549D3" w:rsidRDefault="00F26050" w:rsidP="00654E8F">
      <w:pPr>
        <w:spacing w:before="240"/>
      </w:pPr>
    </w:p>
    <w:sectPr w:rsidR="00F26050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58672" w14:textId="77777777" w:rsidR="00EE18C5" w:rsidRDefault="00EE18C5" w:rsidP="00117666">
      <w:pPr>
        <w:spacing w:after="0"/>
      </w:pPr>
      <w:r>
        <w:separator/>
      </w:r>
    </w:p>
  </w:endnote>
  <w:endnote w:type="continuationSeparator" w:id="0">
    <w:p w14:paraId="598C750D" w14:textId="77777777" w:rsidR="00EE18C5" w:rsidRDefault="00EE18C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55FB" w14:textId="77777777" w:rsidR="00EE18C5" w:rsidRDefault="00EE18C5" w:rsidP="00117666">
      <w:pPr>
        <w:spacing w:after="0"/>
      </w:pPr>
      <w:r>
        <w:separator/>
      </w:r>
    </w:p>
  </w:footnote>
  <w:footnote w:type="continuationSeparator" w:id="0">
    <w:p w14:paraId="7C721434" w14:textId="77777777" w:rsidR="00EE18C5" w:rsidRDefault="00EE18C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80D6D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4E9C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23D7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EE18C5"/>
    <w:rsid w:val="00F26050"/>
    <w:rsid w:val="00F46900"/>
    <w:rsid w:val="00F61D89"/>
    <w:rsid w:val="00FC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rsid w:val="00A523D7"/>
    <w:pPr>
      <w:widowControl w:val="0"/>
      <w:autoSpaceDE w:val="0"/>
      <w:autoSpaceDN w:val="0"/>
      <w:spacing w:before="0" w:after="0" w:line="253" w:lineRule="exact"/>
      <w:ind w:left="122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Giada Zaffin</cp:lastModifiedBy>
  <cp:revision>4</cp:revision>
  <cp:lastPrinted>2013-10-03T12:51:00Z</cp:lastPrinted>
  <dcterms:created xsi:type="dcterms:W3CDTF">2023-04-03T08:52:00Z</dcterms:created>
  <dcterms:modified xsi:type="dcterms:W3CDTF">2023-06-23T14:03:00Z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