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10B0C7B" w14:textId="77777777" w:rsidR="00FC3DF3" w:rsidRDefault="00FC3DF3" w:rsidP="00FC3DF3">
      <w:pPr>
        <w:pStyle w:val="AuthorList"/>
        <w:rPr>
          <w:sz w:val="32"/>
          <w:szCs w:val="32"/>
        </w:rPr>
      </w:pPr>
      <w:r w:rsidRPr="00A26E34">
        <w:rPr>
          <w:sz w:val="32"/>
          <w:szCs w:val="32"/>
        </w:rPr>
        <w:t xml:space="preserve">Clinical course of patients with adrenal </w:t>
      </w:r>
      <w:proofErr w:type="spellStart"/>
      <w:r w:rsidRPr="00A26E34">
        <w:rPr>
          <w:sz w:val="32"/>
          <w:szCs w:val="32"/>
        </w:rPr>
        <w:t>incidentalomas</w:t>
      </w:r>
      <w:proofErr w:type="spellEnd"/>
      <w:r w:rsidRPr="00A26E34">
        <w:rPr>
          <w:sz w:val="32"/>
          <w:szCs w:val="32"/>
        </w:rPr>
        <w:t xml:space="preserve"> and cortisol autonomy – a German retrospective single center cohort study.</w:t>
      </w:r>
    </w:p>
    <w:p w14:paraId="0FEA9098" w14:textId="30ADD484" w:rsidR="00FC3DF3" w:rsidRDefault="00FC3DF3" w:rsidP="00FC3DF3">
      <w:pPr>
        <w:spacing w:before="240" w:after="0"/>
        <w:rPr>
          <w:rFonts w:cs="Times New Roman"/>
          <w:b/>
          <w:szCs w:val="24"/>
          <w:vertAlign w:val="superscript"/>
          <w:lang w:val="de-DE"/>
        </w:rPr>
      </w:pPr>
      <w:r w:rsidRPr="00BC1628">
        <w:rPr>
          <w:rFonts w:cs="Times New Roman"/>
          <w:b/>
          <w:szCs w:val="24"/>
          <w:lang w:val="de-DE"/>
        </w:rPr>
        <w:t>Remde H</w:t>
      </w:r>
      <w:r w:rsidRPr="00BC1628">
        <w:rPr>
          <w:rFonts w:cs="Times New Roman"/>
          <w:b/>
          <w:szCs w:val="24"/>
          <w:vertAlign w:val="superscript"/>
          <w:lang w:val="de-DE"/>
        </w:rPr>
        <w:t>1</w:t>
      </w:r>
      <w:r w:rsidRPr="00BC1628">
        <w:rPr>
          <w:rFonts w:cs="Times New Roman"/>
          <w:b/>
          <w:szCs w:val="24"/>
          <w:lang w:val="de-DE"/>
        </w:rPr>
        <w:t>, Kranz S</w:t>
      </w:r>
      <w:r w:rsidRPr="00BC1628">
        <w:rPr>
          <w:rFonts w:cs="Times New Roman"/>
          <w:b/>
          <w:szCs w:val="24"/>
          <w:vertAlign w:val="superscript"/>
          <w:lang w:val="de-DE"/>
        </w:rPr>
        <w:t>1,2</w:t>
      </w:r>
      <w:r w:rsidRPr="00BC1628">
        <w:rPr>
          <w:rFonts w:cs="Times New Roman"/>
          <w:b/>
          <w:szCs w:val="24"/>
          <w:lang w:val="de-DE"/>
        </w:rPr>
        <w:t xml:space="preserve">, </w:t>
      </w:r>
      <w:proofErr w:type="spellStart"/>
      <w:r w:rsidRPr="00BC1628">
        <w:rPr>
          <w:rFonts w:cs="Times New Roman"/>
          <w:b/>
          <w:szCs w:val="24"/>
          <w:lang w:val="de-DE"/>
        </w:rPr>
        <w:t>Morell</w:t>
      </w:r>
      <w:proofErr w:type="spellEnd"/>
      <w:r w:rsidRPr="00BC1628">
        <w:rPr>
          <w:rFonts w:cs="Times New Roman"/>
          <w:b/>
          <w:szCs w:val="24"/>
          <w:lang w:val="de-DE"/>
        </w:rPr>
        <w:t xml:space="preserve"> S</w:t>
      </w:r>
      <w:r w:rsidRPr="00BC1628">
        <w:rPr>
          <w:rFonts w:cs="Times New Roman"/>
          <w:b/>
          <w:szCs w:val="24"/>
          <w:vertAlign w:val="superscript"/>
          <w:lang w:val="de-DE"/>
        </w:rPr>
        <w:t>1,3</w:t>
      </w:r>
      <w:r w:rsidRPr="00BC1628">
        <w:rPr>
          <w:rFonts w:cs="Times New Roman"/>
          <w:b/>
          <w:szCs w:val="24"/>
          <w:lang w:val="de-DE"/>
        </w:rPr>
        <w:t>, Altieri B</w:t>
      </w:r>
      <w:r w:rsidRPr="00BC1628">
        <w:rPr>
          <w:rFonts w:cs="Times New Roman"/>
          <w:b/>
          <w:szCs w:val="24"/>
          <w:vertAlign w:val="superscript"/>
          <w:lang w:val="de-DE"/>
        </w:rPr>
        <w:t>1</w:t>
      </w:r>
      <w:r w:rsidRPr="00BC1628">
        <w:rPr>
          <w:rFonts w:cs="Times New Roman"/>
          <w:b/>
          <w:szCs w:val="24"/>
          <w:lang w:val="de-DE"/>
        </w:rPr>
        <w:t>, Kroiss M</w:t>
      </w:r>
      <w:r w:rsidRPr="00BC1628">
        <w:rPr>
          <w:rFonts w:cs="Times New Roman"/>
          <w:b/>
          <w:szCs w:val="24"/>
          <w:vertAlign w:val="superscript"/>
          <w:lang w:val="de-DE"/>
        </w:rPr>
        <w:t>1,4</w:t>
      </w:r>
      <w:r w:rsidRPr="00BC1628">
        <w:rPr>
          <w:rFonts w:cs="Times New Roman"/>
          <w:b/>
          <w:szCs w:val="24"/>
          <w:lang w:val="de-DE"/>
        </w:rPr>
        <w:t>, Detomas M</w:t>
      </w:r>
      <w:r w:rsidRPr="00BC1628">
        <w:rPr>
          <w:rFonts w:cs="Times New Roman"/>
          <w:b/>
          <w:szCs w:val="24"/>
          <w:vertAlign w:val="superscript"/>
          <w:lang w:val="de-DE"/>
        </w:rPr>
        <w:t>1</w:t>
      </w:r>
      <w:r w:rsidRPr="00BC1628">
        <w:rPr>
          <w:rFonts w:cs="Times New Roman"/>
          <w:b/>
          <w:szCs w:val="24"/>
          <w:lang w:val="de-DE"/>
        </w:rPr>
        <w:t>, Fassnacht M</w:t>
      </w:r>
      <w:r w:rsidRPr="00BC1628">
        <w:rPr>
          <w:rFonts w:cs="Times New Roman"/>
          <w:b/>
          <w:szCs w:val="24"/>
          <w:vertAlign w:val="superscript"/>
          <w:lang w:val="de-DE"/>
        </w:rPr>
        <w:t>1</w:t>
      </w:r>
      <w:r w:rsidRPr="00BC1628">
        <w:rPr>
          <w:rFonts w:cs="Times New Roman"/>
          <w:b/>
          <w:szCs w:val="24"/>
          <w:lang w:val="de-DE"/>
        </w:rPr>
        <w:t>, Deutschbein T*</w:t>
      </w:r>
      <w:r w:rsidRPr="00BC1628">
        <w:rPr>
          <w:rFonts w:cs="Times New Roman"/>
          <w:b/>
          <w:szCs w:val="24"/>
          <w:vertAlign w:val="superscript"/>
          <w:lang w:val="de-DE"/>
        </w:rPr>
        <w:t>1,5</w:t>
      </w:r>
    </w:p>
    <w:p w14:paraId="17BEABCA" w14:textId="602A4AD6" w:rsidR="00FC3DF3" w:rsidRDefault="00FC3DF3" w:rsidP="00FC3DF3">
      <w:pPr>
        <w:spacing w:before="240" w:after="0"/>
        <w:rPr>
          <w:rFonts w:cs="Times New Roman"/>
          <w:b/>
          <w:szCs w:val="24"/>
          <w:lang w:val="de-DE"/>
        </w:rPr>
      </w:pPr>
    </w:p>
    <w:p w14:paraId="5185CB8F" w14:textId="77777777" w:rsidR="00FB2F13" w:rsidRPr="00BC1628" w:rsidRDefault="00FB2F13" w:rsidP="00FC3DF3">
      <w:pPr>
        <w:spacing w:before="240" w:after="0"/>
        <w:rPr>
          <w:rFonts w:cs="Times New Roman"/>
          <w:b/>
          <w:szCs w:val="24"/>
          <w:lang w:val="de-DE"/>
        </w:rPr>
      </w:pPr>
    </w:p>
    <w:p w14:paraId="217F3AE0" w14:textId="70E32D1F" w:rsidR="00FC3DF3" w:rsidRDefault="00FB2F13" w:rsidP="00FB2F13">
      <w:pPr>
        <w:spacing w:before="240" w:after="0"/>
        <w:contextualSpacing/>
        <w:rPr>
          <w:rFonts w:cs="Times New Roman"/>
          <w:b/>
        </w:rPr>
      </w:pPr>
      <w:r>
        <w:rPr>
          <w:rFonts w:cs="Times New Roman"/>
          <w:b/>
        </w:rPr>
        <w:t>* Correspondence:</w:t>
      </w:r>
    </w:p>
    <w:p w14:paraId="4DDDCC0A" w14:textId="77777777" w:rsidR="00FB2F13" w:rsidRPr="00C9416F" w:rsidRDefault="00FB2F13" w:rsidP="00FB2F13">
      <w:pPr>
        <w:spacing w:before="240" w:after="0"/>
        <w:contextualSpacing/>
        <w:rPr>
          <w:rFonts w:cs="Times New Roman"/>
          <w:szCs w:val="24"/>
        </w:rPr>
      </w:pPr>
      <w:r w:rsidRPr="00C9416F">
        <w:rPr>
          <w:rFonts w:cs="Times New Roman"/>
          <w:szCs w:val="24"/>
        </w:rPr>
        <w:t>PD Dr. Timo Deutschbein</w:t>
      </w:r>
    </w:p>
    <w:p w14:paraId="50E984FB" w14:textId="77777777" w:rsidR="00FB2F13" w:rsidRPr="00C9416F" w:rsidRDefault="00FB2F13" w:rsidP="00FB2F13">
      <w:pPr>
        <w:spacing w:before="240" w:after="0"/>
        <w:contextualSpacing/>
        <w:rPr>
          <w:rFonts w:cs="Times New Roman"/>
          <w:szCs w:val="24"/>
        </w:rPr>
      </w:pPr>
      <w:r w:rsidRPr="00C9416F">
        <w:rPr>
          <w:rFonts w:cs="Times New Roman"/>
          <w:szCs w:val="24"/>
        </w:rPr>
        <w:t>Department of Internal Medicine I,</w:t>
      </w:r>
    </w:p>
    <w:p w14:paraId="299F79DC" w14:textId="77777777" w:rsidR="00FB2F13" w:rsidRPr="00C9416F" w:rsidRDefault="00FB2F13" w:rsidP="00FB2F13">
      <w:pPr>
        <w:spacing w:before="240" w:after="0"/>
        <w:contextualSpacing/>
        <w:rPr>
          <w:rFonts w:cs="Times New Roman"/>
          <w:szCs w:val="24"/>
        </w:rPr>
      </w:pPr>
      <w:r w:rsidRPr="00C9416F">
        <w:rPr>
          <w:rFonts w:cs="Times New Roman"/>
          <w:szCs w:val="24"/>
        </w:rPr>
        <w:t>Division of Endocrinology and Diabetes, University Hospital,</w:t>
      </w:r>
    </w:p>
    <w:p w14:paraId="6612BD3E" w14:textId="77777777" w:rsidR="00FB2F13" w:rsidRPr="00C9416F" w:rsidRDefault="00FB2F13" w:rsidP="00FB2F13">
      <w:pPr>
        <w:spacing w:before="240" w:after="0"/>
        <w:contextualSpacing/>
        <w:rPr>
          <w:rFonts w:cs="Times New Roman"/>
          <w:szCs w:val="24"/>
        </w:rPr>
      </w:pPr>
      <w:r w:rsidRPr="00C9416F">
        <w:rPr>
          <w:rFonts w:cs="Times New Roman"/>
          <w:szCs w:val="24"/>
        </w:rPr>
        <w:t xml:space="preserve">University of </w:t>
      </w:r>
      <w:proofErr w:type="spellStart"/>
      <w:r w:rsidRPr="00C9416F">
        <w:rPr>
          <w:rFonts w:cs="Times New Roman"/>
          <w:szCs w:val="24"/>
        </w:rPr>
        <w:t>Würzburg</w:t>
      </w:r>
      <w:proofErr w:type="spellEnd"/>
      <w:r w:rsidRPr="00C9416F">
        <w:rPr>
          <w:rFonts w:cs="Times New Roman"/>
          <w:szCs w:val="24"/>
        </w:rPr>
        <w:t>,</w:t>
      </w:r>
    </w:p>
    <w:p w14:paraId="77F2E8EF" w14:textId="77777777" w:rsidR="00FB2F13" w:rsidRPr="00C9416F" w:rsidRDefault="00FB2F13" w:rsidP="00FB2F13">
      <w:pPr>
        <w:spacing w:before="240" w:after="0"/>
        <w:contextualSpacing/>
        <w:rPr>
          <w:rFonts w:cs="Times New Roman"/>
          <w:szCs w:val="24"/>
        </w:rPr>
      </w:pPr>
      <w:proofErr w:type="spellStart"/>
      <w:r w:rsidRPr="00C9416F">
        <w:rPr>
          <w:rFonts w:cs="Times New Roman"/>
          <w:szCs w:val="24"/>
        </w:rPr>
        <w:t>Würzburg</w:t>
      </w:r>
      <w:proofErr w:type="spellEnd"/>
      <w:r w:rsidRPr="00C9416F">
        <w:rPr>
          <w:rFonts w:cs="Times New Roman"/>
          <w:szCs w:val="24"/>
        </w:rPr>
        <w:t xml:space="preserve"> 97080, Germany</w:t>
      </w:r>
    </w:p>
    <w:p w14:paraId="3CDF0ADE" w14:textId="77777777" w:rsidR="00FB2F13" w:rsidRDefault="00FB2F13" w:rsidP="00FB2F13">
      <w:pPr>
        <w:spacing w:before="240" w:after="0"/>
        <w:contextualSpacing/>
        <w:rPr>
          <w:rFonts w:cs="Times New Roman"/>
          <w:szCs w:val="24"/>
        </w:rPr>
      </w:pPr>
      <w:hyperlink r:id="rId12" w:history="1">
        <w:r w:rsidRPr="007854FA">
          <w:rPr>
            <w:rStyle w:val="Hyperlink"/>
            <w:rFonts w:cs="Times New Roman"/>
            <w:szCs w:val="24"/>
          </w:rPr>
          <w:t>Deutschbein_t@ukw.de</w:t>
        </w:r>
      </w:hyperlink>
    </w:p>
    <w:p w14:paraId="5646F64C" w14:textId="77777777" w:rsidR="00FB2F13" w:rsidRDefault="00FB2F13" w:rsidP="00994A3D">
      <w:pPr>
        <w:spacing w:before="240" w:after="0"/>
        <w:contextualSpacing/>
        <w:rPr>
          <w:rFonts w:cs="Times New Roman"/>
          <w:szCs w:val="24"/>
        </w:rPr>
      </w:pPr>
      <w:bookmarkStart w:id="0" w:name="_GoBack"/>
      <w:bookmarkEnd w:id="0"/>
    </w:p>
    <w:p w14:paraId="335D36F4" w14:textId="77777777" w:rsidR="00FC3DF3" w:rsidRDefault="00FC3DF3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9026311" w14:textId="69081FA1" w:rsidR="00EA3D3C" w:rsidRPr="00994A3D" w:rsidRDefault="00FC3DF3" w:rsidP="0001436A">
      <w:pPr>
        <w:pStyle w:val="berschrift1"/>
      </w:pPr>
      <w:r>
        <w:lastRenderedPageBreak/>
        <w:t>Supplementary Methods</w:t>
      </w:r>
    </w:p>
    <w:p w14:paraId="623BDE7A" w14:textId="77777777" w:rsidR="00FC3DF3" w:rsidRDefault="00FC3DF3" w:rsidP="00FC3DF3">
      <w:r w:rsidRPr="001743AC">
        <w:t>Minimal data</w:t>
      </w:r>
      <w:r>
        <w:t>set</w:t>
      </w:r>
      <w:r w:rsidRPr="001743AC">
        <w:t xml:space="preserve"> </w:t>
      </w:r>
      <w:r>
        <w:t>requested from each patient</w:t>
      </w:r>
    </w:p>
    <w:p w14:paraId="2DD2C6BD" w14:textId="77777777" w:rsidR="00FC3DF3" w:rsidRDefault="00FC3DF3" w:rsidP="00FC3DF3">
      <w:pPr>
        <w:pStyle w:val="Listenabsatz"/>
        <w:numPr>
          <w:ilvl w:val="0"/>
          <w:numId w:val="21"/>
        </w:numPr>
      </w:pPr>
      <w:r>
        <w:t xml:space="preserve">Medical history: date of birth, date of initial diagnosis of the adrenal </w:t>
      </w:r>
      <w:proofErr w:type="spellStart"/>
      <w:r>
        <w:t>incidentaloma</w:t>
      </w:r>
      <w:proofErr w:type="spellEnd"/>
      <w:r>
        <w:t xml:space="preserve"> (including bodyweight and size at this time point), information on previous cardiovascular events.</w:t>
      </w:r>
    </w:p>
    <w:p w14:paraId="0A1F0EE4" w14:textId="77777777" w:rsidR="00FC3DF3" w:rsidRDefault="00FC3DF3" w:rsidP="00FC3DF3">
      <w:pPr>
        <w:pStyle w:val="Listenabsatz"/>
        <w:numPr>
          <w:ilvl w:val="0"/>
          <w:numId w:val="21"/>
        </w:numPr>
      </w:pPr>
      <w:r>
        <w:t xml:space="preserve">Clinical examination: presence of cardiovascular risk factors (i.e., obesity, arterial hypertension, diabetes mellitus, and dyslipidemia) and intake of associated medication at initial diagnosis of the adrenal </w:t>
      </w:r>
      <w:proofErr w:type="spellStart"/>
      <w:r>
        <w:t>incidentaloma</w:t>
      </w:r>
      <w:proofErr w:type="spellEnd"/>
      <w:r>
        <w:t>.</w:t>
      </w:r>
    </w:p>
    <w:p w14:paraId="648AE637" w14:textId="77777777" w:rsidR="00FC3DF3" w:rsidRDefault="00FC3DF3" w:rsidP="00FC3DF3">
      <w:pPr>
        <w:pStyle w:val="Listenabsatz"/>
        <w:numPr>
          <w:ilvl w:val="0"/>
          <w:numId w:val="21"/>
        </w:numPr>
      </w:pPr>
      <w:r>
        <w:t>Laboratory data: serum-cortisol level after 1-mg dexamethasone suppression test.</w:t>
      </w:r>
    </w:p>
    <w:p w14:paraId="3FAEBE52" w14:textId="77777777" w:rsidR="00FC3DF3" w:rsidRDefault="00FC3DF3" w:rsidP="00FC3DF3">
      <w:pPr>
        <w:pStyle w:val="Listenabsatz"/>
        <w:numPr>
          <w:ilvl w:val="0"/>
          <w:numId w:val="21"/>
        </w:numPr>
      </w:pPr>
      <w:r>
        <w:t xml:space="preserve">Imaging: radiographic images (e.g. abdominal computed tomography) and written radiological reports (including size of the adrenal </w:t>
      </w:r>
      <w:proofErr w:type="spellStart"/>
      <w:r>
        <w:t>incidentaloma</w:t>
      </w:r>
      <w:proofErr w:type="spellEnd"/>
      <w:r>
        <w:t xml:space="preserve"> at first diagnosis and last imaging). </w:t>
      </w:r>
    </w:p>
    <w:p w14:paraId="2DC830AC" w14:textId="77777777" w:rsidR="00FC3DF3" w:rsidRPr="00E532FC" w:rsidRDefault="00FC3DF3" w:rsidP="00FC3DF3">
      <w:pPr>
        <w:pStyle w:val="Listenabsatz"/>
        <w:numPr>
          <w:ilvl w:val="0"/>
          <w:numId w:val="21"/>
        </w:numPr>
      </w:pPr>
      <w:r>
        <w:t xml:space="preserve">Clinical course: information on cardiovascular events occurring after the initial diagnosis of the </w:t>
      </w:r>
      <w:proofErr w:type="spellStart"/>
      <w:r>
        <w:t>incidentaloma</w:t>
      </w:r>
      <w:proofErr w:type="spellEnd"/>
      <w:r>
        <w:t xml:space="preserve"> and respective date.</w:t>
      </w:r>
    </w:p>
    <w:p w14:paraId="08451C38" w14:textId="4885698F" w:rsidR="00FC3DF3" w:rsidRDefault="00FC3DF3" w:rsidP="00FC3DF3">
      <w:pPr>
        <w:pStyle w:val="Listenabsatz"/>
        <w:numPr>
          <w:ilvl w:val="0"/>
          <w:numId w:val="21"/>
        </w:numPr>
        <w:rPr>
          <w:color w:val="000000" w:themeColor="text1"/>
        </w:rPr>
      </w:pPr>
      <w:r w:rsidRPr="00FC3DF3">
        <w:rPr>
          <w:color w:val="000000" w:themeColor="text1"/>
        </w:rPr>
        <w:t>Last follow-up: date and cause of death or date of last follow-up with respective clinical information (presence of obesity, arterial hypertension, diabetes mellitus, dyslipidemia and respective medication).</w:t>
      </w:r>
    </w:p>
    <w:p w14:paraId="412F60A6" w14:textId="77777777" w:rsidR="00FC3DF3" w:rsidRDefault="00FC3DF3">
      <w:pPr>
        <w:spacing w:before="0" w:after="200" w:line="276" w:lineRule="auto"/>
        <w:rPr>
          <w:rFonts w:eastAsia="Cambria" w:cs="Times New Roman"/>
          <w:color w:val="000000" w:themeColor="text1"/>
          <w:szCs w:val="24"/>
        </w:rPr>
      </w:pPr>
      <w:r>
        <w:rPr>
          <w:color w:val="000000" w:themeColor="text1"/>
        </w:rPr>
        <w:br w:type="page"/>
      </w:r>
    </w:p>
    <w:p w14:paraId="3B9C8891" w14:textId="2D05C506" w:rsidR="00FC3DF3" w:rsidRDefault="00654E8F" w:rsidP="0001436A">
      <w:pPr>
        <w:pStyle w:val="berschrift1"/>
      </w:pPr>
      <w:r w:rsidRPr="00994A3D">
        <w:lastRenderedPageBreak/>
        <w:t>S</w:t>
      </w:r>
      <w:r w:rsidR="00FC3DF3">
        <w:t>upplementary Figures</w:t>
      </w:r>
    </w:p>
    <w:p w14:paraId="5164403C" w14:textId="4642F704" w:rsidR="00FC3DF3" w:rsidRPr="00FC3DF3" w:rsidRDefault="00FC3DF3" w:rsidP="00FC3DF3">
      <w:r>
        <w:rPr>
          <w:noProof/>
          <w:lang w:val="de-DE" w:eastAsia="de-DE"/>
        </w:rPr>
        <w:drawing>
          <wp:inline distT="0" distB="0" distL="0" distR="0" wp14:anchorId="120B24B4" wp14:editId="7AEA9718">
            <wp:extent cx="5659161" cy="70008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rbidity_Incidentaloma_FlowChart 2022-12-1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234" cy="70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CF30" w14:textId="77777777" w:rsidR="00FC3DF3" w:rsidRDefault="00FC3DF3" w:rsidP="00FC3DF3">
      <w:r w:rsidRPr="00477576">
        <w:rPr>
          <w:b/>
        </w:rPr>
        <w:t>Supplemental Figure 1</w:t>
      </w:r>
      <w:r>
        <w:t>: Flow-chart of the selection process of the study cohort.</w:t>
      </w:r>
    </w:p>
    <w:p w14:paraId="2424EB73" w14:textId="0812D682" w:rsidR="00FC3DF3" w:rsidRDefault="00FC3DF3" w:rsidP="00FC3DF3">
      <w:r w:rsidRPr="00097D39">
        <w:t xml:space="preserve">Abbreviations: </w:t>
      </w:r>
      <w:r>
        <w:t>ACS, autonomous cortisol secretion; NFA, non-functioning adenoma; PACS,</w:t>
      </w:r>
      <w:r w:rsidRPr="00097D39">
        <w:t xml:space="preserve"> possible autonomous cortisol secretion.</w:t>
      </w:r>
      <w:r>
        <w:br w:type="page"/>
      </w:r>
    </w:p>
    <w:p w14:paraId="04E23B14" w14:textId="6A95010D" w:rsidR="00FC3DF3" w:rsidRDefault="00FC3DF3" w:rsidP="00FC3DF3">
      <w:pPr>
        <w:contextualSpacing/>
      </w:pPr>
      <w:r>
        <w:rPr>
          <w:noProof/>
          <w:lang w:val="de-DE" w:eastAsia="de-DE"/>
        </w:rPr>
        <w:lastRenderedPageBreak/>
        <w:drawing>
          <wp:inline distT="0" distB="0" distL="0" distR="0" wp14:anchorId="71564EF3" wp14:editId="1E3E072D">
            <wp:extent cx="4393954" cy="5906478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_Figure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972" cy="59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128B" w14:textId="67570A32" w:rsidR="00FC3DF3" w:rsidRDefault="00FC3DF3" w:rsidP="00FC3DF3">
      <w:r w:rsidRPr="003D64CF">
        <w:rPr>
          <w:b/>
        </w:rPr>
        <w:t>Supplemental Figure 2:</w:t>
      </w:r>
      <w:r>
        <w:rPr>
          <w:b/>
        </w:rPr>
        <w:t xml:space="preserve"> </w:t>
      </w:r>
      <w:r>
        <w:t>Individual course of serum cortisol from the first to the last DST in patients with at least two available DST results (n=124). In case of operated patients, the last DST is the last test before surgery.</w:t>
      </w:r>
    </w:p>
    <w:p w14:paraId="64D06870" w14:textId="04280CE9" w:rsidR="00FC3DF3" w:rsidRDefault="00FC3DF3" w:rsidP="00FC3DF3">
      <w:r>
        <w:t>Abbreviations: ACS, autonomous cortisol secretion; DST, dexamethasone suppression test NFA, non-functioning adenoma; PACS,</w:t>
      </w:r>
      <w:r w:rsidRPr="004A7FC8">
        <w:t xml:space="preserve"> possible autonomous cortisol secretion.</w:t>
      </w:r>
    </w:p>
    <w:p w14:paraId="0F83FD92" w14:textId="77777777" w:rsidR="00FC3DF3" w:rsidRDefault="00FC3DF3">
      <w:pPr>
        <w:spacing w:before="0" w:after="200" w:line="276" w:lineRule="auto"/>
      </w:pPr>
      <w:r>
        <w:br w:type="page"/>
      </w:r>
    </w:p>
    <w:p w14:paraId="5E584EE8" w14:textId="65DD17EC" w:rsidR="00994A3D" w:rsidRPr="00994A3D" w:rsidRDefault="00FC3DF3" w:rsidP="00FC3DF3">
      <w:pPr>
        <w:pStyle w:val="berschrift1"/>
      </w:pPr>
      <w:r>
        <w:lastRenderedPageBreak/>
        <w:t xml:space="preserve">Supplemental </w:t>
      </w:r>
      <w:r w:rsidR="00654E8F" w:rsidRPr="00994A3D">
        <w:t>Tables</w:t>
      </w:r>
    </w:p>
    <w:p w14:paraId="6BBBACB9" w14:textId="77777777" w:rsidR="00A15D12" w:rsidRDefault="00A15D12" w:rsidP="00A15D12">
      <w:pPr>
        <w:rPr>
          <w:b/>
        </w:rPr>
      </w:pPr>
    </w:p>
    <w:p w14:paraId="3D3C90E8" w14:textId="190B90B8" w:rsidR="00A15D12" w:rsidRPr="00CF6276" w:rsidRDefault="00A15D12" w:rsidP="00A15D12">
      <w:r>
        <w:rPr>
          <w:b/>
        </w:rPr>
        <w:t>Supplemental Table 1</w:t>
      </w:r>
      <w:r w:rsidRPr="00C50F87">
        <w:rPr>
          <w:b/>
        </w:rPr>
        <w:t xml:space="preserve">: </w:t>
      </w:r>
      <w:r w:rsidRPr="00CF6276">
        <w:t>Smoking status</w:t>
      </w:r>
      <w:r>
        <w:t xml:space="preserve"> in patients with adrenal </w:t>
      </w:r>
      <w:proofErr w:type="spellStart"/>
      <w:r>
        <w:t>incidentalomas</w:t>
      </w:r>
      <w:proofErr w:type="spellEnd"/>
      <w:r>
        <w:t>.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451"/>
        <w:gridCol w:w="1452"/>
        <w:gridCol w:w="1451"/>
        <w:gridCol w:w="1452"/>
      </w:tblGrid>
      <w:tr w:rsidR="00A15D12" w:rsidRPr="00A15D12" w14:paraId="0EE89374" w14:textId="77777777" w:rsidTr="00A15D12">
        <w:tc>
          <w:tcPr>
            <w:tcW w:w="32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4EA78CB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lang w:val="en-US"/>
              </w:rPr>
            </w:pPr>
          </w:p>
        </w:tc>
        <w:tc>
          <w:tcPr>
            <w:tcW w:w="1451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0CCD640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NFA</w:t>
            </w:r>
          </w:p>
          <w:p w14:paraId="3E823DF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(n=122)</w:t>
            </w:r>
          </w:p>
        </w:tc>
        <w:tc>
          <w:tcPr>
            <w:tcW w:w="1452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258F66F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PACS</w:t>
            </w:r>
          </w:p>
          <w:p w14:paraId="096E342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(n=87)</w:t>
            </w:r>
          </w:p>
        </w:tc>
        <w:tc>
          <w:tcPr>
            <w:tcW w:w="1451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63D4746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ACS</w:t>
            </w:r>
          </w:p>
          <w:p w14:paraId="68821C8F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(n=37)</w:t>
            </w:r>
          </w:p>
        </w:tc>
        <w:tc>
          <w:tcPr>
            <w:tcW w:w="1452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628E79E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P-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value</w:t>
            </w:r>
            <w:proofErr w:type="spellEnd"/>
          </w:p>
        </w:tc>
      </w:tr>
      <w:tr w:rsidR="00A15D12" w:rsidRPr="00A15D12" w14:paraId="2F6066AC" w14:textId="77777777" w:rsidTr="00A15D12">
        <w:tc>
          <w:tcPr>
            <w:tcW w:w="3256" w:type="dxa"/>
            <w:shd w:val="clear" w:color="auto" w:fill="E7E6E6"/>
          </w:tcPr>
          <w:p w14:paraId="0B6D838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Never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smoker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(n,%)</w:t>
            </w:r>
          </w:p>
        </w:tc>
        <w:tc>
          <w:tcPr>
            <w:tcW w:w="1451" w:type="dxa"/>
          </w:tcPr>
          <w:p w14:paraId="035AFF2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72 (59.0%)</w:t>
            </w:r>
          </w:p>
        </w:tc>
        <w:tc>
          <w:tcPr>
            <w:tcW w:w="1452" w:type="dxa"/>
          </w:tcPr>
          <w:p w14:paraId="54FC18D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37 (42.5%)</w:t>
            </w:r>
          </w:p>
        </w:tc>
        <w:tc>
          <w:tcPr>
            <w:tcW w:w="1451" w:type="dxa"/>
          </w:tcPr>
          <w:p w14:paraId="6652ED5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17 (45.9%)</w:t>
            </w:r>
          </w:p>
        </w:tc>
        <w:tc>
          <w:tcPr>
            <w:tcW w:w="1452" w:type="dxa"/>
          </w:tcPr>
          <w:p w14:paraId="166803A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&lt;0.01</w:t>
            </w:r>
          </w:p>
        </w:tc>
      </w:tr>
      <w:tr w:rsidR="00A15D12" w:rsidRPr="00A15D12" w14:paraId="683FE960" w14:textId="77777777" w:rsidTr="00A15D12">
        <w:tc>
          <w:tcPr>
            <w:tcW w:w="3256" w:type="dxa"/>
            <w:shd w:val="clear" w:color="auto" w:fill="E7E6E6"/>
          </w:tcPr>
          <w:p w14:paraId="204FA1E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Former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smoker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 %)</w:t>
            </w:r>
          </w:p>
        </w:tc>
        <w:tc>
          <w:tcPr>
            <w:tcW w:w="1451" w:type="dxa"/>
          </w:tcPr>
          <w:p w14:paraId="2A024D4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19 (15.6%)</w:t>
            </w:r>
          </w:p>
        </w:tc>
        <w:tc>
          <w:tcPr>
            <w:tcW w:w="1452" w:type="dxa"/>
          </w:tcPr>
          <w:p w14:paraId="355C093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26 (29.9%)</w:t>
            </w:r>
          </w:p>
        </w:tc>
        <w:tc>
          <w:tcPr>
            <w:tcW w:w="1451" w:type="dxa"/>
          </w:tcPr>
          <w:p w14:paraId="26D9799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8 (21.6%)</w:t>
            </w:r>
          </w:p>
        </w:tc>
        <w:tc>
          <w:tcPr>
            <w:tcW w:w="1452" w:type="dxa"/>
          </w:tcPr>
          <w:p w14:paraId="00195E3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(0.104)</w:t>
            </w:r>
          </w:p>
        </w:tc>
      </w:tr>
      <w:tr w:rsidR="00A15D12" w:rsidRPr="00A15D12" w14:paraId="606CE0D6" w14:textId="77777777" w:rsidTr="00A15D12">
        <w:tc>
          <w:tcPr>
            <w:tcW w:w="3256" w:type="dxa"/>
            <w:shd w:val="clear" w:color="auto" w:fill="E7E6E6"/>
          </w:tcPr>
          <w:p w14:paraId="76E8E4B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Current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smoker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(n,%)</w:t>
            </w:r>
          </w:p>
        </w:tc>
        <w:tc>
          <w:tcPr>
            <w:tcW w:w="1451" w:type="dxa"/>
          </w:tcPr>
          <w:p w14:paraId="5F9B039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31 (25.4%)</w:t>
            </w:r>
          </w:p>
        </w:tc>
        <w:tc>
          <w:tcPr>
            <w:tcW w:w="1452" w:type="dxa"/>
          </w:tcPr>
          <w:p w14:paraId="58E694A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24 (27.6%)</w:t>
            </w:r>
          </w:p>
        </w:tc>
        <w:tc>
          <w:tcPr>
            <w:tcW w:w="1451" w:type="dxa"/>
          </w:tcPr>
          <w:p w14:paraId="20E16C6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12 (32.4%)</w:t>
            </w:r>
          </w:p>
        </w:tc>
        <w:tc>
          <w:tcPr>
            <w:tcW w:w="1452" w:type="dxa"/>
          </w:tcPr>
          <w:p w14:paraId="0307E1C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(0.699)</w:t>
            </w:r>
          </w:p>
        </w:tc>
      </w:tr>
      <w:tr w:rsidR="00A15D12" w:rsidRPr="00A15D12" w14:paraId="1908D9E5" w14:textId="77777777" w:rsidTr="00A15D12">
        <w:tc>
          <w:tcPr>
            <w:tcW w:w="3256" w:type="dxa"/>
            <w:shd w:val="clear" w:color="auto" w:fill="E7E6E6"/>
          </w:tcPr>
          <w:p w14:paraId="4BFA5A4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Pack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years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r w:rsidRPr="00A15D12">
              <w:rPr>
                <w:rFonts w:eastAsia="Calibri" w:cs="Times New Roman"/>
                <w:szCs w:val="24"/>
                <w:vertAlign w:val="superscript"/>
              </w:rPr>
              <w:t>1</w:t>
            </w:r>
          </w:p>
        </w:tc>
        <w:tc>
          <w:tcPr>
            <w:tcW w:w="1451" w:type="dxa"/>
          </w:tcPr>
          <w:p w14:paraId="5E65E27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18 (3-80)</w:t>
            </w:r>
          </w:p>
        </w:tc>
        <w:tc>
          <w:tcPr>
            <w:tcW w:w="1452" w:type="dxa"/>
          </w:tcPr>
          <w:p w14:paraId="05AD70B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20 (5-80)</w:t>
            </w:r>
          </w:p>
        </w:tc>
        <w:tc>
          <w:tcPr>
            <w:tcW w:w="1451" w:type="dxa"/>
          </w:tcPr>
          <w:p w14:paraId="69CA81AF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18 (5-80)</w:t>
            </w:r>
          </w:p>
        </w:tc>
        <w:tc>
          <w:tcPr>
            <w:tcW w:w="1452" w:type="dxa"/>
          </w:tcPr>
          <w:p w14:paraId="18DE08E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(0.581)</w:t>
            </w:r>
          </w:p>
        </w:tc>
      </w:tr>
    </w:tbl>
    <w:p w14:paraId="0D001CD0" w14:textId="77777777" w:rsidR="00A15D12" w:rsidRDefault="00A15D12" w:rsidP="00A15D12">
      <w:r>
        <w:t xml:space="preserve">In all patients, smoking status </w:t>
      </w:r>
      <w:proofErr w:type="gramStart"/>
      <w:r>
        <w:t>was assessed</w:t>
      </w:r>
      <w:proofErr w:type="gramEnd"/>
      <w:r>
        <w:t xml:space="preserve"> at the time of the last follow-up. </w:t>
      </w:r>
      <w:r w:rsidRPr="00CF6276">
        <w:rPr>
          <w:vertAlign w:val="superscript"/>
        </w:rPr>
        <w:t>1</w:t>
      </w:r>
      <w:r>
        <w:t xml:space="preserve"> Data availability: n=115/120</w:t>
      </w:r>
    </w:p>
    <w:p w14:paraId="585E09FD" w14:textId="77777777" w:rsidR="00A15D12" w:rsidRDefault="00A15D12" w:rsidP="00A15D12">
      <w:r>
        <w:t xml:space="preserve">Abbreviations: ACS, autonomous cortisol secretion; NFA, non-functioning adenoma; </w:t>
      </w:r>
      <w:proofErr w:type="spellStart"/>
      <w:r>
        <w:t>n.s</w:t>
      </w:r>
      <w:proofErr w:type="spellEnd"/>
      <w:r>
        <w:t>., not significant; PACS,</w:t>
      </w:r>
      <w:r w:rsidRPr="004A7FC8">
        <w:t xml:space="preserve"> possible autonomous cortisol secretion.</w:t>
      </w:r>
    </w:p>
    <w:p w14:paraId="2AB2121E" w14:textId="23BB3FB6" w:rsidR="00A15D12" w:rsidRDefault="00A15D12" w:rsidP="00A15D12"/>
    <w:p w14:paraId="6187E5BC" w14:textId="78ACAB8C" w:rsidR="00A15D12" w:rsidRDefault="00A15D12" w:rsidP="00A15D12"/>
    <w:p w14:paraId="133E0AEE" w14:textId="77777777" w:rsidR="00A15D12" w:rsidRDefault="00A15D12" w:rsidP="00A15D12"/>
    <w:p w14:paraId="0C6DCF42" w14:textId="77777777" w:rsidR="00A15D12" w:rsidRDefault="00A15D12" w:rsidP="00A15D12">
      <w:r>
        <w:rPr>
          <w:b/>
        </w:rPr>
        <w:t>Supplemental Table 2</w:t>
      </w:r>
      <w:r w:rsidRPr="00477576">
        <w:rPr>
          <w:b/>
        </w:rPr>
        <w:t xml:space="preserve">: </w:t>
      </w:r>
      <w:r w:rsidRPr="001743AC">
        <w:t xml:space="preserve">Prevalence of cardiovascular risk factors </w:t>
      </w:r>
      <w:proofErr w:type="gramStart"/>
      <w:r w:rsidRPr="0077317E">
        <w:t>in non-operated patients</w:t>
      </w:r>
      <w:r>
        <w:t xml:space="preserve"> at last follow-up </w:t>
      </w:r>
      <w:r w:rsidRPr="001743AC">
        <w:t xml:space="preserve">according to </w:t>
      </w:r>
      <w:r>
        <w:t>changes in the</w:t>
      </w:r>
      <w:r w:rsidRPr="001743AC">
        <w:t xml:space="preserve"> cortisol secretion</w:t>
      </w:r>
      <w:r>
        <w:t xml:space="preserve"> pattern over time</w:t>
      </w:r>
      <w:proofErr w:type="gramEnd"/>
      <w:r>
        <w:t xml:space="preserve">. </w:t>
      </w:r>
    </w:p>
    <w:tbl>
      <w:tblPr>
        <w:tblStyle w:val="Tabellenraster2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2"/>
        <w:gridCol w:w="1366"/>
        <w:gridCol w:w="1490"/>
        <w:gridCol w:w="1389"/>
        <w:gridCol w:w="1394"/>
        <w:gridCol w:w="1403"/>
      </w:tblGrid>
      <w:tr w:rsidR="00A15D12" w:rsidRPr="00A15D12" w14:paraId="2D1C1EEF" w14:textId="77777777" w:rsidTr="00A15D12">
        <w:tc>
          <w:tcPr>
            <w:tcW w:w="2174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2E656E9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367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0451769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Stable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NFA</w:t>
            </w:r>
          </w:p>
          <w:p w14:paraId="443E8A5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491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2E4E1A8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Stable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PACS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and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ACS</w:t>
            </w:r>
          </w:p>
        </w:tc>
        <w:tc>
          <w:tcPr>
            <w:tcW w:w="1384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055B73C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Improved</w:t>
            </w:r>
            <w:proofErr w:type="spellEnd"/>
          </w:p>
          <w:p w14:paraId="207438A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biochemical</w:t>
            </w:r>
            <w:proofErr w:type="spellEnd"/>
          </w:p>
          <w:p w14:paraId="25AE6FC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profile</w:t>
            </w:r>
            <w:proofErr w:type="spellEnd"/>
          </w:p>
        </w:tc>
        <w:tc>
          <w:tcPr>
            <w:tcW w:w="1394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3004057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Worsened</w:t>
            </w:r>
            <w:proofErr w:type="spellEnd"/>
          </w:p>
          <w:p w14:paraId="2552284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biochemical</w:t>
            </w:r>
            <w:proofErr w:type="spellEnd"/>
          </w:p>
          <w:p w14:paraId="5BDF1BC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profile</w:t>
            </w:r>
            <w:proofErr w:type="spellEnd"/>
          </w:p>
        </w:tc>
        <w:tc>
          <w:tcPr>
            <w:tcW w:w="1404" w:type="dxa"/>
            <w:tcBorders>
              <w:top w:val="single" w:sz="8" w:space="0" w:color="auto"/>
              <w:bottom w:val="single" w:sz="8" w:space="0" w:color="auto"/>
            </w:tcBorders>
            <w:shd w:val="clear" w:color="auto" w:fill="D0CECE"/>
          </w:tcPr>
          <w:p w14:paraId="19399D2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P-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value</w:t>
            </w:r>
            <w:proofErr w:type="spellEnd"/>
          </w:p>
          <w:p w14:paraId="524E9E4F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</w:tr>
      <w:tr w:rsidR="00A15D12" w:rsidRPr="00A15D12" w14:paraId="6E0E441C" w14:textId="77777777" w:rsidTr="00A15D12">
        <w:tc>
          <w:tcPr>
            <w:tcW w:w="2174" w:type="dxa"/>
            <w:tcBorders>
              <w:top w:val="single" w:sz="8" w:space="0" w:color="auto"/>
            </w:tcBorders>
            <w:shd w:val="clear" w:color="auto" w:fill="E7E6E6"/>
          </w:tcPr>
          <w:p w14:paraId="2ADB6F5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Arterial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hypertension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 %)</w:t>
            </w:r>
          </w:p>
        </w:tc>
        <w:tc>
          <w:tcPr>
            <w:tcW w:w="1367" w:type="dxa"/>
            <w:tcBorders>
              <w:top w:val="single" w:sz="8" w:space="0" w:color="auto"/>
            </w:tcBorders>
          </w:tcPr>
          <w:p w14:paraId="3F4A74F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17 (50.0 %)</w:t>
            </w:r>
          </w:p>
        </w:tc>
        <w:tc>
          <w:tcPr>
            <w:tcW w:w="1491" w:type="dxa"/>
            <w:tcBorders>
              <w:top w:val="single" w:sz="8" w:space="0" w:color="auto"/>
            </w:tcBorders>
          </w:tcPr>
          <w:p w14:paraId="2676930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35 (87.5%)</w:t>
            </w:r>
          </w:p>
        </w:tc>
        <w:tc>
          <w:tcPr>
            <w:tcW w:w="1384" w:type="dxa"/>
            <w:tcBorders>
              <w:top w:val="single" w:sz="8" w:space="0" w:color="auto"/>
            </w:tcBorders>
          </w:tcPr>
          <w:p w14:paraId="2DF274B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14 (87.5%)</w:t>
            </w:r>
          </w:p>
        </w:tc>
        <w:tc>
          <w:tcPr>
            <w:tcW w:w="1394" w:type="dxa"/>
            <w:tcBorders>
              <w:top w:val="single" w:sz="8" w:space="0" w:color="auto"/>
            </w:tcBorders>
          </w:tcPr>
          <w:p w14:paraId="4973704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19 (95.0%)</w:t>
            </w:r>
          </w:p>
        </w:tc>
        <w:tc>
          <w:tcPr>
            <w:tcW w:w="1404" w:type="dxa"/>
            <w:tcBorders>
              <w:top w:val="single" w:sz="8" w:space="0" w:color="auto"/>
            </w:tcBorders>
          </w:tcPr>
          <w:p w14:paraId="6CA76D0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&lt;0.001</w:t>
            </w:r>
          </w:p>
        </w:tc>
      </w:tr>
      <w:tr w:rsidR="00A15D12" w:rsidRPr="00A15D12" w14:paraId="3BC04721" w14:textId="77777777" w:rsidTr="00A15D12">
        <w:tc>
          <w:tcPr>
            <w:tcW w:w="2174" w:type="dxa"/>
            <w:shd w:val="clear" w:color="auto" w:fill="E7E6E6"/>
          </w:tcPr>
          <w:p w14:paraId="3457EA9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lang w:val="fr-FR"/>
              </w:rPr>
            </w:pPr>
            <w:proofErr w:type="spellStart"/>
            <w:r w:rsidRPr="00A15D12">
              <w:rPr>
                <w:rFonts w:eastAsia="Calibri" w:cs="Times New Roman"/>
                <w:szCs w:val="24"/>
                <w:lang w:val="fr-FR"/>
              </w:rPr>
              <w:t>Diabetes</w:t>
            </w:r>
            <w:proofErr w:type="spellEnd"/>
            <w:r w:rsidRPr="00A15D12">
              <w:rPr>
                <w:rFonts w:eastAsia="Calibri" w:cs="Times New Roman"/>
                <w:szCs w:val="24"/>
                <w:lang w:val="fr-FR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  <w:lang w:val="fr-FR"/>
              </w:rPr>
              <w:t>mellitus</w:t>
            </w:r>
            <w:proofErr w:type="spellEnd"/>
          </w:p>
          <w:p w14:paraId="2BCEBB6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(n, %)</w:t>
            </w:r>
          </w:p>
        </w:tc>
        <w:tc>
          <w:tcPr>
            <w:tcW w:w="1367" w:type="dxa"/>
          </w:tcPr>
          <w:p w14:paraId="34F757FF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7 (20.6%)</w:t>
            </w:r>
          </w:p>
        </w:tc>
        <w:tc>
          <w:tcPr>
            <w:tcW w:w="1491" w:type="dxa"/>
          </w:tcPr>
          <w:p w14:paraId="0FF7B0B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14 (35.0%)</w:t>
            </w:r>
          </w:p>
        </w:tc>
        <w:tc>
          <w:tcPr>
            <w:tcW w:w="1384" w:type="dxa"/>
          </w:tcPr>
          <w:p w14:paraId="2C436FF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8 (50.0%)</w:t>
            </w:r>
          </w:p>
        </w:tc>
        <w:tc>
          <w:tcPr>
            <w:tcW w:w="1394" w:type="dxa"/>
          </w:tcPr>
          <w:p w14:paraId="322A360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lang w:val="fr-FR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8 (40.0%)</w:t>
            </w:r>
          </w:p>
        </w:tc>
        <w:tc>
          <w:tcPr>
            <w:tcW w:w="1404" w:type="dxa"/>
          </w:tcPr>
          <w:p w14:paraId="1866D32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lang w:val="fr-FR"/>
              </w:rPr>
            </w:pPr>
            <w:proofErr w:type="spellStart"/>
            <w:r w:rsidRPr="00A15D12">
              <w:rPr>
                <w:rFonts w:eastAsia="Calibri" w:cs="Times New Roman"/>
                <w:szCs w:val="24"/>
                <w:lang w:val="fr-FR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  <w:lang w:val="fr-FR"/>
              </w:rPr>
              <w:t>. (0.133)</w:t>
            </w:r>
          </w:p>
        </w:tc>
      </w:tr>
      <w:tr w:rsidR="00A15D12" w:rsidRPr="00A15D12" w14:paraId="7F3B8A91" w14:textId="77777777" w:rsidTr="00A15D12">
        <w:tc>
          <w:tcPr>
            <w:tcW w:w="2174" w:type="dxa"/>
            <w:shd w:val="clear" w:color="auto" w:fill="E7E6E6"/>
          </w:tcPr>
          <w:p w14:paraId="5A75986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  <w:lang w:val="fr-FR"/>
              </w:rPr>
              <w:t>Dy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slipidemia</w:t>
            </w:r>
            <w:proofErr w:type="spellEnd"/>
          </w:p>
          <w:p w14:paraId="6C6471F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(n, %)</w:t>
            </w:r>
          </w:p>
        </w:tc>
        <w:tc>
          <w:tcPr>
            <w:tcW w:w="1367" w:type="dxa"/>
          </w:tcPr>
          <w:p w14:paraId="64752D0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</w:rPr>
            </w:pPr>
            <w:r w:rsidRPr="00A15D12">
              <w:rPr>
                <w:rFonts w:eastAsia="Calibri" w:cs="Times New Roman"/>
                <w:szCs w:val="24"/>
              </w:rPr>
              <w:t>19 (55.9%)</w:t>
            </w:r>
          </w:p>
        </w:tc>
        <w:tc>
          <w:tcPr>
            <w:tcW w:w="1491" w:type="dxa"/>
          </w:tcPr>
          <w:p w14:paraId="7E4D622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</w:rPr>
            </w:pPr>
            <w:r w:rsidRPr="00A15D12">
              <w:rPr>
                <w:rFonts w:eastAsia="Calibri" w:cs="Times New Roman"/>
                <w:szCs w:val="24"/>
              </w:rPr>
              <w:t>24 (60.0 %)</w:t>
            </w:r>
          </w:p>
        </w:tc>
        <w:tc>
          <w:tcPr>
            <w:tcW w:w="1384" w:type="dxa"/>
          </w:tcPr>
          <w:p w14:paraId="79BB284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</w:rPr>
            </w:pPr>
            <w:r w:rsidRPr="00A15D12">
              <w:rPr>
                <w:rFonts w:eastAsia="Calibri" w:cs="Times New Roman"/>
                <w:szCs w:val="24"/>
              </w:rPr>
              <w:t>11 (68.8%)</w:t>
            </w:r>
          </w:p>
        </w:tc>
        <w:tc>
          <w:tcPr>
            <w:tcW w:w="1394" w:type="dxa"/>
          </w:tcPr>
          <w:p w14:paraId="1C04983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</w:rPr>
            </w:pPr>
            <w:r w:rsidRPr="00A15D12">
              <w:rPr>
                <w:rFonts w:eastAsia="Calibri" w:cs="Times New Roman"/>
                <w:szCs w:val="24"/>
              </w:rPr>
              <w:t>13 (65.0%)</w:t>
            </w:r>
          </w:p>
        </w:tc>
        <w:tc>
          <w:tcPr>
            <w:tcW w:w="1404" w:type="dxa"/>
          </w:tcPr>
          <w:p w14:paraId="7751266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(0.819)</w:t>
            </w:r>
          </w:p>
        </w:tc>
      </w:tr>
      <w:tr w:rsidR="00A15D12" w:rsidRPr="00A15D12" w14:paraId="7A076878" w14:textId="77777777" w:rsidTr="00A15D12">
        <w:tc>
          <w:tcPr>
            <w:tcW w:w="2174" w:type="dxa"/>
            <w:tcBorders>
              <w:bottom w:val="single" w:sz="8" w:space="0" w:color="auto"/>
            </w:tcBorders>
            <w:shd w:val="clear" w:color="auto" w:fill="E7E6E6"/>
          </w:tcPr>
          <w:p w14:paraId="2A3FE9C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Obesity</w:t>
            </w:r>
            <w:proofErr w:type="spellEnd"/>
          </w:p>
          <w:p w14:paraId="70F7DF3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(n, %)</w:t>
            </w:r>
          </w:p>
        </w:tc>
        <w:tc>
          <w:tcPr>
            <w:tcW w:w="1367" w:type="dxa"/>
            <w:tcBorders>
              <w:bottom w:val="single" w:sz="8" w:space="0" w:color="auto"/>
            </w:tcBorders>
          </w:tcPr>
          <w:p w14:paraId="703C1B9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</w:rPr>
            </w:pPr>
            <w:r w:rsidRPr="00A15D12">
              <w:rPr>
                <w:rFonts w:eastAsia="Calibri" w:cs="Times New Roman"/>
                <w:szCs w:val="24"/>
              </w:rPr>
              <w:t>10 (29.4%)</w:t>
            </w:r>
          </w:p>
        </w:tc>
        <w:tc>
          <w:tcPr>
            <w:tcW w:w="1491" w:type="dxa"/>
            <w:tcBorders>
              <w:bottom w:val="single" w:sz="8" w:space="0" w:color="auto"/>
            </w:tcBorders>
          </w:tcPr>
          <w:p w14:paraId="4CFBA0E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</w:rPr>
            </w:pPr>
            <w:r w:rsidRPr="00A15D12">
              <w:rPr>
                <w:rFonts w:eastAsia="Calibri" w:cs="Times New Roman"/>
                <w:szCs w:val="24"/>
              </w:rPr>
              <w:t>18 (47.4%)</w:t>
            </w:r>
          </w:p>
        </w:tc>
        <w:tc>
          <w:tcPr>
            <w:tcW w:w="1384" w:type="dxa"/>
            <w:tcBorders>
              <w:bottom w:val="single" w:sz="8" w:space="0" w:color="auto"/>
            </w:tcBorders>
          </w:tcPr>
          <w:p w14:paraId="6C58ECE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  <w:highlight w:val="yellow"/>
              </w:rPr>
            </w:pPr>
            <w:r w:rsidRPr="00A15D12">
              <w:rPr>
                <w:rFonts w:eastAsia="Calibri" w:cs="Times New Roman"/>
                <w:szCs w:val="24"/>
              </w:rPr>
              <w:t>6 (37.5%)</w:t>
            </w:r>
          </w:p>
        </w:tc>
        <w:tc>
          <w:tcPr>
            <w:tcW w:w="1394" w:type="dxa"/>
            <w:tcBorders>
              <w:bottom w:val="single" w:sz="8" w:space="0" w:color="auto"/>
            </w:tcBorders>
          </w:tcPr>
          <w:p w14:paraId="2A842C3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7 (35.0%)</w:t>
            </w:r>
          </w:p>
        </w:tc>
        <w:tc>
          <w:tcPr>
            <w:tcW w:w="1404" w:type="dxa"/>
            <w:tcBorders>
              <w:bottom w:val="single" w:sz="8" w:space="0" w:color="auto"/>
            </w:tcBorders>
          </w:tcPr>
          <w:p w14:paraId="2BA1D22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(0.465)</w:t>
            </w:r>
          </w:p>
        </w:tc>
      </w:tr>
    </w:tbl>
    <w:p w14:paraId="22245745" w14:textId="4236D23F" w:rsidR="00A15D12" w:rsidRDefault="00A15D12" w:rsidP="00A15D12">
      <w:r>
        <w:t xml:space="preserve">Abbreviations: ACS, autonomous cortisol secretion; NFA, non-functioning adenoma; </w:t>
      </w:r>
      <w:proofErr w:type="spellStart"/>
      <w:r>
        <w:t>n.s</w:t>
      </w:r>
      <w:proofErr w:type="spellEnd"/>
      <w:r>
        <w:t>., not significant; PACS,</w:t>
      </w:r>
      <w:r w:rsidRPr="004A7FC8">
        <w:t xml:space="preserve"> possible autonomous cortisol secretion.</w:t>
      </w:r>
    </w:p>
    <w:p w14:paraId="4C2C8C2F" w14:textId="77777777" w:rsidR="00A15D12" w:rsidRDefault="00A15D12">
      <w:pPr>
        <w:spacing w:before="0" w:after="200" w:line="276" w:lineRule="auto"/>
      </w:pPr>
      <w:r>
        <w:br w:type="page"/>
      </w:r>
    </w:p>
    <w:p w14:paraId="6C465A11" w14:textId="77777777" w:rsidR="00A15D12" w:rsidRDefault="00A15D12" w:rsidP="00A15D12">
      <w:r>
        <w:rPr>
          <w:b/>
        </w:rPr>
        <w:lastRenderedPageBreak/>
        <w:t>Supplemental Table 3</w:t>
      </w:r>
      <w:r>
        <w:t xml:space="preserve">: Complications related to </w:t>
      </w:r>
      <w:proofErr w:type="spellStart"/>
      <w:r>
        <w:t>adrenalectomy</w:t>
      </w:r>
      <w:proofErr w:type="spellEnd"/>
      <w:r>
        <w:t>.</w:t>
      </w:r>
    </w:p>
    <w:tbl>
      <w:tblPr>
        <w:tblStyle w:val="Tabellenraster3"/>
        <w:tblW w:w="0" w:type="auto"/>
        <w:tblLook w:val="04A0" w:firstRow="1" w:lastRow="0" w:firstColumn="1" w:lastColumn="0" w:noHBand="0" w:noVBand="1"/>
      </w:tblPr>
      <w:tblGrid>
        <w:gridCol w:w="1996"/>
        <w:gridCol w:w="1413"/>
        <w:gridCol w:w="1413"/>
        <w:gridCol w:w="1413"/>
        <w:gridCol w:w="1413"/>
        <w:gridCol w:w="1414"/>
      </w:tblGrid>
      <w:tr w:rsidR="00A15D12" w:rsidRPr="00A15D12" w14:paraId="261C3580" w14:textId="77777777" w:rsidTr="00A15D12">
        <w:tc>
          <w:tcPr>
            <w:tcW w:w="1996" w:type="dxa"/>
            <w:shd w:val="clear" w:color="auto" w:fill="D0CECE"/>
          </w:tcPr>
          <w:p w14:paraId="4E668A9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Complication</w:t>
            </w:r>
            <w:proofErr w:type="spellEnd"/>
          </w:p>
        </w:tc>
        <w:tc>
          <w:tcPr>
            <w:tcW w:w="1413" w:type="dxa"/>
            <w:shd w:val="clear" w:color="auto" w:fill="D0CECE"/>
          </w:tcPr>
          <w:p w14:paraId="4EDEEBF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Total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number</w:t>
            </w:r>
            <w:proofErr w:type="spellEnd"/>
          </w:p>
        </w:tc>
        <w:tc>
          <w:tcPr>
            <w:tcW w:w="1413" w:type="dxa"/>
            <w:shd w:val="clear" w:color="auto" w:fill="D0CECE"/>
          </w:tcPr>
          <w:p w14:paraId="590E3B6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Grade I</w:t>
            </w:r>
          </w:p>
        </w:tc>
        <w:tc>
          <w:tcPr>
            <w:tcW w:w="1413" w:type="dxa"/>
            <w:shd w:val="clear" w:color="auto" w:fill="D0CECE"/>
          </w:tcPr>
          <w:p w14:paraId="120A3A8F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Grade II</w:t>
            </w:r>
          </w:p>
        </w:tc>
        <w:tc>
          <w:tcPr>
            <w:tcW w:w="1413" w:type="dxa"/>
            <w:shd w:val="clear" w:color="auto" w:fill="D0CECE"/>
          </w:tcPr>
          <w:p w14:paraId="2D754CC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Grade III </w:t>
            </w:r>
          </w:p>
        </w:tc>
        <w:tc>
          <w:tcPr>
            <w:tcW w:w="1414" w:type="dxa"/>
            <w:shd w:val="clear" w:color="auto" w:fill="D0CECE"/>
          </w:tcPr>
          <w:p w14:paraId="080E429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Grade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IVa</w:t>
            </w:r>
            <w:proofErr w:type="spellEnd"/>
          </w:p>
        </w:tc>
      </w:tr>
      <w:tr w:rsidR="00A15D12" w:rsidRPr="00A15D12" w14:paraId="439C4ABB" w14:textId="77777777" w:rsidTr="00A15D12">
        <w:tc>
          <w:tcPr>
            <w:tcW w:w="1996" w:type="dxa"/>
          </w:tcPr>
          <w:p w14:paraId="233D494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Acute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pancreatitis</w:t>
            </w:r>
            <w:proofErr w:type="spellEnd"/>
          </w:p>
        </w:tc>
        <w:tc>
          <w:tcPr>
            <w:tcW w:w="1413" w:type="dxa"/>
          </w:tcPr>
          <w:p w14:paraId="0130806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3CBAF34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3" w:type="dxa"/>
          </w:tcPr>
          <w:p w14:paraId="6B14521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3" w:type="dxa"/>
          </w:tcPr>
          <w:p w14:paraId="059E63D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286847E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</w:tr>
      <w:tr w:rsidR="00A15D12" w:rsidRPr="00A15D12" w14:paraId="178C1159" w14:textId="77777777" w:rsidTr="00A15D12">
        <w:tc>
          <w:tcPr>
            <w:tcW w:w="1996" w:type="dxa"/>
          </w:tcPr>
          <w:p w14:paraId="5DEBB68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Allergic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reaction</w:t>
            </w:r>
            <w:proofErr w:type="spellEnd"/>
          </w:p>
        </w:tc>
        <w:tc>
          <w:tcPr>
            <w:tcW w:w="1413" w:type="dxa"/>
          </w:tcPr>
          <w:p w14:paraId="36C66E0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1413" w:type="dxa"/>
          </w:tcPr>
          <w:p w14:paraId="7576D3B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6AA5B60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7245FA2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019A4D1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</w:tr>
      <w:tr w:rsidR="00A15D12" w:rsidRPr="00A15D12" w14:paraId="39B21AC9" w14:textId="77777777" w:rsidTr="00A15D12">
        <w:tc>
          <w:tcPr>
            <w:tcW w:w="1996" w:type="dxa"/>
          </w:tcPr>
          <w:p w14:paraId="73823A5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Hypokalemia</w:t>
            </w:r>
            <w:proofErr w:type="spellEnd"/>
          </w:p>
        </w:tc>
        <w:tc>
          <w:tcPr>
            <w:tcW w:w="1413" w:type="dxa"/>
          </w:tcPr>
          <w:p w14:paraId="66049A4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59A0158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6D668D3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3" w:type="dxa"/>
          </w:tcPr>
          <w:p w14:paraId="1243970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46049AC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</w:tr>
      <w:tr w:rsidR="00A15D12" w:rsidRPr="00A15D12" w14:paraId="3C2B682D" w14:textId="77777777" w:rsidTr="00A15D12">
        <w:tc>
          <w:tcPr>
            <w:tcW w:w="1996" w:type="dxa"/>
          </w:tcPr>
          <w:p w14:paraId="00BA52B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Hypoxia</w:t>
            </w:r>
            <w:proofErr w:type="spellEnd"/>
          </w:p>
        </w:tc>
        <w:tc>
          <w:tcPr>
            <w:tcW w:w="1413" w:type="dxa"/>
          </w:tcPr>
          <w:p w14:paraId="0704B53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5AA9AED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3" w:type="dxa"/>
          </w:tcPr>
          <w:p w14:paraId="3AA45C1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4E6E679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7C89591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</w:tr>
      <w:tr w:rsidR="00A15D12" w:rsidRPr="00A15D12" w14:paraId="2FD34A56" w14:textId="77777777" w:rsidTr="00A15D12">
        <w:tc>
          <w:tcPr>
            <w:tcW w:w="1996" w:type="dxa"/>
          </w:tcPr>
          <w:p w14:paraId="68484F6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Intestinal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atony</w:t>
            </w:r>
            <w:proofErr w:type="spellEnd"/>
          </w:p>
        </w:tc>
        <w:tc>
          <w:tcPr>
            <w:tcW w:w="1413" w:type="dxa"/>
          </w:tcPr>
          <w:p w14:paraId="391B001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5BDEDB0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3" w:type="dxa"/>
          </w:tcPr>
          <w:p w14:paraId="0F866F1F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3361B33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4625B66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</w:tr>
      <w:tr w:rsidR="00A15D12" w:rsidRPr="00A15D12" w14:paraId="08824781" w14:textId="77777777" w:rsidTr="00A15D12">
        <w:tc>
          <w:tcPr>
            <w:tcW w:w="1996" w:type="dxa"/>
          </w:tcPr>
          <w:p w14:paraId="57D7929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Large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hematoma</w:t>
            </w:r>
            <w:proofErr w:type="spellEnd"/>
          </w:p>
        </w:tc>
        <w:tc>
          <w:tcPr>
            <w:tcW w:w="1413" w:type="dxa"/>
          </w:tcPr>
          <w:p w14:paraId="041EAFE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284EE1A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75326D2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3" w:type="dxa"/>
          </w:tcPr>
          <w:p w14:paraId="2A92233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435E021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</w:tr>
      <w:tr w:rsidR="00A15D12" w:rsidRPr="00A15D12" w14:paraId="5FC5E414" w14:textId="77777777" w:rsidTr="00A15D12">
        <w:tc>
          <w:tcPr>
            <w:tcW w:w="1996" w:type="dxa"/>
          </w:tcPr>
          <w:p w14:paraId="08FDE6F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Lymph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fistula</w:t>
            </w:r>
            <w:proofErr w:type="spellEnd"/>
          </w:p>
        </w:tc>
        <w:tc>
          <w:tcPr>
            <w:tcW w:w="1413" w:type="dxa"/>
          </w:tcPr>
          <w:p w14:paraId="0F92A06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1413" w:type="dxa"/>
          </w:tcPr>
          <w:p w14:paraId="0720168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750D696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1E92446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6C56FA1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</w:tr>
      <w:tr w:rsidR="00A15D12" w:rsidRPr="00A15D12" w14:paraId="0124076D" w14:textId="77777777" w:rsidTr="00A15D12">
        <w:tc>
          <w:tcPr>
            <w:tcW w:w="1996" w:type="dxa"/>
          </w:tcPr>
          <w:p w14:paraId="45CBC04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Pneumonia</w:t>
            </w:r>
            <w:proofErr w:type="spellEnd"/>
          </w:p>
        </w:tc>
        <w:tc>
          <w:tcPr>
            <w:tcW w:w="1413" w:type="dxa"/>
          </w:tcPr>
          <w:p w14:paraId="349C956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761B4A1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3" w:type="dxa"/>
          </w:tcPr>
          <w:p w14:paraId="0FF5E90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67F9DD3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77A7F30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</w:tr>
      <w:tr w:rsidR="00A15D12" w:rsidRPr="00A15D12" w14:paraId="5D394249" w14:textId="77777777" w:rsidTr="00A15D12">
        <w:tc>
          <w:tcPr>
            <w:tcW w:w="1996" w:type="dxa"/>
          </w:tcPr>
          <w:p w14:paraId="5E3DA202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Wound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infection</w:t>
            </w:r>
            <w:proofErr w:type="spellEnd"/>
          </w:p>
        </w:tc>
        <w:tc>
          <w:tcPr>
            <w:tcW w:w="1413" w:type="dxa"/>
          </w:tcPr>
          <w:p w14:paraId="7D7D168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42D5D1E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3" w:type="dxa"/>
          </w:tcPr>
          <w:p w14:paraId="1FE309E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413" w:type="dxa"/>
          </w:tcPr>
          <w:p w14:paraId="63FF9B1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  <w:tc>
          <w:tcPr>
            <w:tcW w:w="1414" w:type="dxa"/>
          </w:tcPr>
          <w:p w14:paraId="5FEE8A3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0</w:t>
            </w:r>
          </w:p>
        </w:tc>
      </w:tr>
    </w:tbl>
    <w:p w14:paraId="7205E388" w14:textId="77777777" w:rsidR="00A15D12" w:rsidRDefault="00A15D12" w:rsidP="00A15D12">
      <w:r>
        <w:t xml:space="preserve">Postoperative complications were graded according to the </w:t>
      </w:r>
      <w:proofErr w:type="spellStart"/>
      <w:r>
        <w:t>Clavien-Dindo</w:t>
      </w:r>
      <w:proofErr w:type="spellEnd"/>
      <w:r>
        <w:t xml:space="preserve"> Classification </w:t>
      </w:r>
      <w:r>
        <w:fldChar w:fldCharType="begin"/>
      </w:r>
      <w:r>
        <w:instrText xml:space="preserve"> ADDIN EN.CITE &lt;EndNote&gt;&lt;Cite&gt;&lt;Author&gt;Dindo&lt;/Author&gt;&lt;Year&gt;2004&lt;/Year&gt;&lt;RecNum&gt;691&lt;/RecNum&gt;&lt;DisplayText&gt;(1)&lt;/DisplayText&gt;&lt;record&gt;&lt;rec-number&gt;691&lt;/rec-number&gt;&lt;foreign-keys&gt;&lt;key app="EN" db-id="vw0rvfv5k9pxpwexds6xtxvtstvexrzzdrfs" timestamp="1669882488"&gt;691&lt;/key&gt;&lt;key app="ENWeb" db-id=""&gt;0&lt;/key&gt;&lt;/foreign-keys&gt;&lt;ref-type name="Journal Article"&gt;17&lt;/ref-type&gt;&lt;contributors&gt;&lt;authors&gt;&lt;author&gt;Dindo, D.&lt;/author&gt;&lt;author&gt;Demartines, N.&lt;/author&gt;&lt;author&gt;Clavien, P. A.&lt;/author&gt;&lt;/authors&gt;&lt;/contributors&gt;&lt;auth-address&gt;Department of Visceral and Transplantation Surgery, University Hospital of Zurich, Zurich, Switzerland.&lt;/auth-address&gt;&lt;titles&gt;&lt;title&gt;Classification of surgical complications: a new proposal with evaluation in a cohort of 6336 patients and results of a survey&lt;/title&gt;&lt;secondary-title&gt;Ann Surg&lt;/secondary-title&gt;&lt;/titles&gt;&lt;periodical&gt;&lt;full-title&gt;Ann Surg&lt;/full-title&gt;&lt;/periodical&gt;&lt;pages&gt;205-13&lt;/pages&gt;&lt;volume&gt;240&lt;/volume&gt;&lt;number&gt;2&lt;/number&gt;&lt;edition&gt;2004/07/27&lt;/edition&gt;&lt;keywords&gt;&lt;keyword&gt;Analysis of Variance&lt;/keyword&gt;&lt;keyword&gt;Cohort Studies&lt;/keyword&gt;&lt;keyword&gt;Female&lt;/keyword&gt;&lt;keyword&gt;Health Care Surveys&lt;/keyword&gt;&lt;keyword&gt;Humans&lt;/keyword&gt;&lt;keyword&gt;International Cooperation&lt;/keyword&gt;&lt;keyword&gt;Length of Stay&lt;/keyword&gt;&lt;keyword&gt;Male&lt;/keyword&gt;&lt;keyword&gt;Postoperative Complications/*classification&lt;/keyword&gt;&lt;keyword&gt;Probability&lt;/keyword&gt;&lt;keyword&gt;Quality Assurance, Health Care/*methods&lt;/keyword&gt;&lt;keyword&gt;Reproducibility of Results&lt;/keyword&gt;&lt;keyword&gt;Surveys and Questionnaires&lt;/keyword&gt;&lt;keyword&gt;Total Quality Management&lt;/keyword&gt;&lt;/keywords&gt;&lt;dates&gt;&lt;year&gt;2004&lt;/year&gt;&lt;pub-dates&gt;&lt;date&gt;Aug&lt;/date&gt;&lt;/pub-dates&gt;&lt;/dates&gt;&lt;isbn&gt;0003-4932 (Print)&amp;#xD;1528-1140 (Electronic)&amp;#xD;0003-4932 (Linking)&lt;/isbn&gt;&lt;accession-num&gt;15273542&lt;/accession-num&gt;&lt;urls&gt;&lt;related-urls&gt;&lt;url&gt;https://www.ncbi.nlm.nih.gov/pubmed/15273542&lt;/url&gt;&lt;/related-urls&gt;&lt;/urls&gt;&lt;custom2&gt;PMC1360123&lt;/custom2&gt;&lt;electronic-resource-num&gt;10.1097/01.sla.0000133083.54934.ae&lt;/electronic-resource-num&gt;&lt;/record&gt;&lt;/Cite&gt;&lt;/EndNote&gt;</w:instrText>
      </w:r>
      <w:r>
        <w:fldChar w:fldCharType="separate"/>
      </w:r>
      <w:r>
        <w:rPr>
          <w:noProof/>
        </w:rPr>
        <w:t>(1)</w:t>
      </w:r>
      <w:r>
        <w:fldChar w:fldCharType="end"/>
      </w:r>
      <w:r>
        <w:t xml:space="preserve">. In addition, three patients experienced a pneumothorax during surgery. All three cases </w:t>
      </w:r>
      <w:proofErr w:type="gramStart"/>
      <w:r>
        <w:t>were treated</w:t>
      </w:r>
      <w:proofErr w:type="gramEnd"/>
      <w:r>
        <w:t xml:space="preserve"> </w:t>
      </w:r>
      <w:r w:rsidRPr="00066D11">
        <w:t>by pleural suture</w:t>
      </w:r>
      <w:r>
        <w:t xml:space="preserve">, and an additional thoracic drainage was applied in two </w:t>
      </w:r>
      <w:r w:rsidRPr="00066D11">
        <w:t xml:space="preserve">cases. </w:t>
      </w:r>
    </w:p>
    <w:p w14:paraId="66F6CF3E" w14:textId="4104CDF4" w:rsidR="00A15D12" w:rsidRDefault="00A15D12" w:rsidP="00A15D12">
      <w:pPr>
        <w:rPr>
          <w:highlight w:val="yellow"/>
        </w:rPr>
      </w:pPr>
    </w:p>
    <w:p w14:paraId="705DCE7F" w14:textId="40D53501" w:rsidR="00A15D12" w:rsidRDefault="00A15D12" w:rsidP="00A15D12">
      <w:pPr>
        <w:rPr>
          <w:highlight w:val="yellow"/>
        </w:rPr>
      </w:pPr>
    </w:p>
    <w:p w14:paraId="4E5F495E" w14:textId="77777777" w:rsidR="00A15D12" w:rsidRDefault="00A15D12" w:rsidP="00A15D12">
      <w:pPr>
        <w:rPr>
          <w:highlight w:val="yellow"/>
        </w:rPr>
      </w:pPr>
    </w:p>
    <w:p w14:paraId="25795AA9" w14:textId="77777777" w:rsidR="00A15D12" w:rsidRDefault="00A15D12" w:rsidP="00A15D12">
      <w:r>
        <w:rPr>
          <w:b/>
        </w:rPr>
        <w:t>Supplemental Table 4</w:t>
      </w:r>
      <w:r>
        <w:t xml:space="preserve">: Prevalence of cardiovascular risk factors in conservatively and surgically treated patients at initial diagnosis of the adrenal </w:t>
      </w:r>
      <w:proofErr w:type="spellStart"/>
      <w:r>
        <w:t>incidentaloma</w:t>
      </w:r>
      <w:proofErr w:type="spellEnd"/>
      <w:r>
        <w:t xml:space="preserve"> and last follow-up.</w:t>
      </w:r>
    </w:p>
    <w:tbl>
      <w:tblPr>
        <w:tblStyle w:val="Tabellenraster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462"/>
        <w:gridCol w:w="2216"/>
        <w:gridCol w:w="1417"/>
      </w:tblGrid>
      <w:tr w:rsidR="00A15D12" w:rsidRPr="00A15D12" w14:paraId="15A1BD5A" w14:textId="77777777" w:rsidTr="00A15D12"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6B87C46B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52871EF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Conservatively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treated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patients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(n=199)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24BB47A4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Surgically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treated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patients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(n=61)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3FB81F9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P-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value</w:t>
            </w:r>
            <w:proofErr w:type="spellEnd"/>
          </w:p>
        </w:tc>
      </w:tr>
      <w:tr w:rsidR="00A15D12" w:rsidRPr="00A15D12" w14:paraId="415F3A93" w14:textId="77777777" w:rsidTr="00A15D12">
        <w:tc>
          <w:tcPr>
            <w:tcW w:w="9072" w:type="dxa"/>
            <w:gridSpan w:val="4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E9EE13" w14:textId="77777777" w:rsidR="00A15D12" w:rsidRPr="00A15D12" w:rsidRDefault="00A15D12" w:rsidP="00A15D1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 xml:space="preserve">Initial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diagnosis</w:t>
            </w:r>
            <w:proofErr w:type="spellEnd"/>
          </w:p>
        </w:tc>
      </w:tr>
      <w:tr w:rsidR="00A15D12" w:rsidRPr="00A15D12" w14:paraId="09374029" w14:textId="77777777" w:rsidTr="00A15D12">
        <w:tc>
          <w:tcPr>
            <w:tcW w:w="2977" w:type="dxa"/>
            <w:tcBorders>
              <w:top w:val="single" w:sz="8" w:space="0" w:color="auto"/>
            </w:tcBorders>
            <w:shd w:val="clear" w:color="auto" w:fill="E7E6E6"/>
          </w:tcPr>
          <w:p w14:paraId="7D56F3F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Arterial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hypertension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 %)</w:t>
            </w:r>
          </w:p>
        </w:tc>
        <w:tc>
          <w:tcPr>
            <w:tcW w:w="2462" w:type="dxa"/>
            <w:tcBorders>
              <w:top w:val="single" w:sz="8" w:space="0" w:color="auto"/>
            </w:tcBorders>
          </w:tcPr>
          <w:p w14:paraId="0BDB21E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149 (74.9%)</w:t>
            </w:r>
          </w:p>
        </w:tc>
        <w:tc>
          <w:tcPr>
            <w:tcW w:w="2216" w:type="dxa"/>
            <w:tcBorders>
              <w:top w:val="single" w:sz="8" w:space="0" w:color="auto"/>
            </w:tcBorders>
          </w:tcPr>
          <w:p w14:paraId="70B0717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47 (77.0%)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3BFD8DD7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(0.731)</w:t>
            </w:r>
          </w:p>
        </w:tc>
      </w:tr>
      <w:tr w:rsidR="00A15D12" w:rsidRPr="00A15D12" w14:paraId="298C7822" w14:textId="77777777" w:rsidTr="00A15D12">
        <w:tc>
          <w:tcPr>
            <w:tcW w:w="2977" w:type="dxa"/>
            <w:shd w:val="clear" w:color="auto" w:fill="E7E6E6"/>
          </w:tcPr>
          <w:p w14:paraId="27A50A3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Diabetes mellitus (n, %)</w:t>
            </w:r>
          </w:p>
        </w:tc>
        <w:tc>
          <w:tcPr>
            <w:tcW w:w="2462" w:type="dxa"/>
          </w:tcPr>
          <w:p w14:paraId="01857EA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42 (21.1%)</w:t>
            </w:r>
          </w:p>
        </w:tc>
        <w:tc>
          <w:tcPr>
            <w:tcW w:w="2216" w:type="dxa"/>
          </w:tcPr>
          <w:p w14:paraId="7957A520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11 (18.0%)</w:t>
            </w:r>
          </w:p>
        </w:tc>
        <w:tc>
          <w:tcPr>
            <w:tcW w:w="1417" w:type="dxa"/>
          </w:tcPr>
          <w:p w14:paraId="3266B72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(0.941)</w:t>
            </w:r>
          </w:p>
        </w:tc>
      </w:tr>
      <w:tr w:rsidR="00A15D12" w:rsidRPr="00A15D12" w14:paraId="6732EF73" w14:textId="77777777" w:rsidTr="00A15D12">
        <w:tc>
          <w:tcPr>
            <w:tcW w:w="2977" w:type="dxa"/>
            <w:shd w:val="clear" w:color="auto" w:fill="E7E6E6"/>
          </w:tcPr>
          <w:p w14:paraId="0CE96F9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Dyslipidemia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 %)</w:t>
            </w:r>
          </w:p>
        </w:tc>
        <w:tc>
          <w:tcPr>
            <w:tcW w:w="2462" w:type="dxa"/>
          </w:tcPr>
          <w:p w14:paraId="726AD961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92 (46.5%)</w:t>
            </w:r>
          </w:p>
        </w:tc>
        <w:tc>
          <w:tcPr>
            <w:tcW w:w="2216" w:type="dxa"/>
          </w:tcPr>
          <w:p w14:paraId="0822632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29 (47.5%)</w:t>
            </w:r>
          </w:p>
        </w:tc>
        <w:tc>
          <w:tcPr>
            <w:tcW w:w="1417" w:type="dxa"/>
          </w:tcPr>
          <w:p w14:paraId="2A42FEB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(0.868)</w:t>
            </w:r>
          </w:p>
        </w:tc>
      </w:tr>
      <w:tr w:rsidR="00A15D12" w:rsidRPr="00A15D12" w14:paraId="606BDA23" w14:textId="77777777" w:rsidTr="00A15D12">
        <w:tc>
          <w:tcPr>
            <w:tcW w:w="2977" w:type="dxa"/>
            <w:shd w:val="clear" w:color="auto" w:fill="E7E6E6"/>
          </w:tcPr>
          <w:p w14:paraId="2818EC5D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Obesity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 %)</w:t>
            </w:r>
          </w:p>
        </w:tc>
        <w:tc>
          <w:tcPr>
            <w:tcW w:w="2462" w:type="dxa"/>
          </w:tcPr>
          <w:p w14:paraId="5F30809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66 (34.6%)</w:t>
            </w:r>
          </w:p>
        </w:tc>
        <w:tc>
          <w:tcPr>
            <w:tcW w:w="2216" w:type="dxa"/>
          </w:tcPr>
          <w:p w14:paraId="62C2857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20 (34.5%)</w:t>
            </w:r>
          </w:p>
        </w:tc>
        <w:tc>
          <w:tcPr>
            <w:tcW w:w="1417" w:type="dxa"/>
          </w:tcPr>
          <w:p w14:paraId="5B86E0D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(0.883)</w:t>
            </w:r>
          </w:p>
        </w:tc>
      </w:tr>
      <w:tr w:rsidR="00A15D12" w:rsidRPr="00A15D12" w14:paraId="1F65A767" w14:textId="77777777" w:rsidTr="00A15D12"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9C689A" w14:textId="77777777" w:rsidR="00A15D12" w:rsidRPr="00A15D12" w:rsidRDefault="00A15D12" w:rsidP="00A15D1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Last follow-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up</w:t>
            </w:r>
            <w:proofErr w:type="spellEnd"/>
          </w:p>
        </w:tc>
      </w:tr>
      <w:tr w:rsidR="00A15D12" w:rsidRPr="00A15D12" w14:paraId="6AF0AE0C" w14:textId="77777777" w:rsidTr="00A15D12">
        <w:tc>
          <w:tcPr>
            <w:tcW w:w="2977" w:type="dxa"/>
            <w:tcBorders>
              <w:top w:val="single" w:sz="4" w:space="0" w:color="auto"/>
            </w:tcBorders>
            <w:shd w:val="clear" w:color="auto" w:fill="E7E6E6"/>
          </w:tcPr>
          <w:p w14:paraId="19D3CA8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Arterial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A15D12">
              <w:rPr>
                <w:rFonts w:eastAsia="Calibri" w:cs="Times New Roman"/>
                <w:szCs w:val="24"/>
              </w:rPr>
              <w:t>hypertension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 %)</w:t>
            </w:r>
          </w:p>
        </w:tc>
        <w:tc>
          <w:tcPr>
            <w:tcW w:w="2462" w:type="dxa"/>
            <w:tcBorders>
              <w:top w:val="single" w:sz="4" w:space="0" w:color="auto"/>
            </w:tcBorders>
          </w:tcPr>
          <w:p w14:paraId="6D0D41A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149 (74.9%)</w:t>
            </w:r>
          </w:p>
        </w:tc>
        <w:tc>
          <w:tcPr>
            <w:tcW w:w="2216" w:type="dxa"/>
            <w:tcBorders>
              <w:top w:val="single" w:sz="4" w:space="0" w:color="auto"/>
            </w:tcBorders>
          </w:tcPr>
          <w:p w14:paraId="309DA999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37 (61.7%)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B800FF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&lt;0.05</w:t>
            </w:r>
          </w:p>
        </w:tc>
      </w:tr>
      <w:tr w:rsidR="00A15D12" w:rsidRPr="00A15D12" w14:paraId="040A344E" w14:textId="77777777" w:rsidTr="00A15D12">
        <w:tc>
          <w:tcPr>
            <w:tcW w:w="2977" w:type="dxa"/>
            <w:shd w:val="clear" w:color="auto" w:fill="E7E6E6"/>
          </w:tcPr>
          <w:p w14:paraId="2E51FB38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Diabetes mellitus (n, %)</w:t>
            </w:r>
          </w:p>
        </w:tc>
        <w:tc>
          <w:tcPr>
            <w:tcW w:w="2462" w:type="dxa"/>
          </w:tcPr>
          <w:p w14:paraId="1A1F6CB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60 (30.2%)</w:t>
            </w:r>
          </w:p>
        </w:tc>
        <w:tc>
          <w:tcPr>
            <w:tcW w:w="2216" w:type="dxa"/>
          </w:tcPr>
          <w:p w14:paraId="429B368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16 (26.2%)</w:t>
            </w:r>
          </w:p>
        </w:tc>
        <w:tc>
          <w:tcPr>
            <w:tcW w:w="1417" w:type="dxa"/>
          </w:tcPr>
          <w:p w14:paraId="57877E6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(0.691)</w:t>
            </w:r>
          </w:p>
        </w:tc>
      </w:tr>
      <w:tr w:rsidR="00A15D12" w:rsidRPr="00A15D12" w14:paraId="7417B431" w14:textId="77777777" w:rsidTr="00A15D12">
        <w:tc>
          <w:tcPr>
            <w:tcW w:w="2977" w:type="dxa"/>
            <w:shd w:val="clear" w:color="auto" w:fill="E7E6E6"/>
          </w:tcPr>
          <w:p w14:paraId="16854ED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Dyslipidemia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 %)</w:t>
            </w:r>
          </w:p>
        </w:tc>
        <w:tc>
          <w:tcPr>
            <w:tcW w:w="2462" w:type="dxa"/>
          </w:tcPr>
          <w:p w14:paraId="132EFC15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107 (53.8%)</w:t>
            </w:r>
          </w:p>
        </w:tc>
        <w:tc>
          <w:tcPr>
            <w:tcW w:w="2216" w:type="dxa"/>
          </w:tcPr>
          <w:p w14:paraId="0C8960E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27 (44.3%)</w:t>
            </w:r>
          </w:p>
        </w:tc>
        <w:tc>
          <w:tcPr>
            <w:tcW w:w="1417" w:type="dxa"/>
          </w:tcPr>
          <w:p w14:paraId="0D5795BA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(0.442)</w:t>
            </w:r>
          </w:p>
        </w:tc>
      </w:tr>
      <w:tr w:rsidR="00A15D12" w:rsidRPr="00A15D12" w14:paraId="3C7AF9ED" w14:textId="77777777" w:rsidTr="00A15D12">
        <w:tc>
          <w:tcPr>
            <w:tcW w:w="2977" w:type="dxa"/>
            <w:tcBorders>
              <w:bottom w:val="single" w:sz="4" w:space="0" w:color="auto"/>
            </w:tcBorders>
            <w:shd w:val="clear" w:color="auto" w:fill="E7E6E6"/>
          </w:tcPr>
          <w:p w14:paraId="4C68C1C6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Obesity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 xml:space="preserve"> (n, %)</w:t>
            </w:r>
          </w:p>
        </w:tc>
        <w:tc>
          <w:tcPr>
            <w:tcW w:w="2462" w:type="dxa"/>
            <w:tcBorders>
              <w:bottom w:val="single" w:sz="4" w:space="0" w:color="auto"/>
            </w:tcBorders>
          </w:tcPr>
          <w:p w14:paraId="69DE9A13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73 (38.5%)</w:t>
            </w:r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14:paraId="1BC9C03E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15D12">
              <w:rPr>
                <w:rFonts w:eastAsia="Calibri" w:cs="Times New Roman"/>
                <w:szCs w:val="24"/>
              </w:rPr>
              <w:t>21 (35.6)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5E0CF3C" w14:textId="77777777" w:rsidR="00A15D12" w:rsidRPr="00A15D12" w:rsidRDefault="00A15D12" w:rsidP="00A15D12">
            <w:pPr>
              <w:spacing w:before="0" w:after="0"/>
              <w:rPr>
                <w:rFonts w:eastAsia="Calibri" w:cs="Times New Roman"/>
                <w:szCs w:val="24"/>
              </w:rPr>
            </w:pPr>
            <w:proofErr w:type="spellStart"/>
            <w:r w:rsidRPr="00A15D12">
              <w:rPr>
                <w:rFonts w:eastAsia="Calibri" w:cs="Times New Roman"/>
                <w:szCs w:val="24"/>
              </w:rPr>
              <w:t>n.s</w:t>
            </w:r>
            <w:proofErr w:type="spellEnd"/>
            <w:r w:rsidRPr="00A15D12">
              <w:rPr>
                <w:rFonts w:eastAsia="Calibri" w:cs="Times New Roman"/>
                <w:szCs w:val="24"/>
              </w:rPr>
              <w:t>. (0.195)</w:t>
            </w:r>
          </w:p>
        </w:tc>
      </w:tr>
    </w:tbl>
    <w:p w14:paraId="5AD67C04" w14:textId="5BA5936A" w:rsidR="00A15D12" w:rsidRDefault="00A15D12" w:rsidP="00A15D12">
      <w:r>
        <w:t xml:space="preserve">Abbreviations: </w:t>
      </w:r>
      <w:proofErr w:type="spellStart"/>
      <w:r>
        <w:t>n.s</w:t>
      </w:r>
      <w:proofErr w:type="spellEnd"/>
      <w:r>
        <w:t>., not significant.</w:t>
      </w:r>
    </w:p>
    <w:p w14:paraId="7A1527B1" w14:textId="77777777" w:rsidR="00A15D12" w:rsidRDefault="00A15D12">
      <w:pPr>
        <w:spacing w:before="0" w:after="200" w:line="276" w:lineRule="auto"/>
      </w:pPr>
      <w:r>
        <w:br w:type="page"/>
      </w:r>
    </w:p>
    <w:p w14:paraId="274D94E4" w14:textId="77777777" w:rsidR="00A15D12" w:rsidRPr="00D711C2" w:rsidRDefault="00A15D12" w:rsidP="00A15D12">
      <w:pPr>
        <w:pStyle w:val="berschrift1"/>
      </w:pPr>
      <w:r w:rsidRPr="00D711C2">
        <w:lastRenderedPageBreak/>
        <w:t>Supplemental References</w:t>
      </w:r>
    </w:p>
    <w:p w14:paraId="6655C631" w14:textId="77777777" w:rsidR="00A15D12" w:rsidRPr="000A542A" w:rsidRDefault="00A15D12" w:rsidP="00A15D12">
      <w:pPr>
        <w:pStyle w:val="EndNoteBibliography"/>
        <w:tabs>
          <w:tab w:val="left" w:pos="567"/>
        </w:tabs>
        <w:spacing w:after="0"/>
        <w:ind w:left="567" w:hanging="567"/>
        <w:rPr>
          <w:rFonts w:ascii="Arial" w:hAnsi="Arial" w:cs="Arial"/>
        </w:rPr>
      </w:pPr>
      <w:r w:rsidRPr="00190929">
        <w:rPr>
          <w:rFonts w:ascii="Arial" w:hAnsi="Arial" w:cs="Arial"/>
        </w:rPr>
        <w:fldChar w:fldCharType="begin"/>
      </w:r>
      <w:r w:rsidRPr="00190929">
        <w:rPr>
          <w:rFonts w:ascii="Arial" w:hAnsi="Arial" w:cs="Arial"/>
        </w:rPr>
        <w:instrText xml:space="preserve"> ADDIN EN.REFLIST </w:instrText>
      </w:r>
      <w:r w:rsidRPr="00190929">
        <w:rPr>
          <w:rFonts w:ascii="Arial" w:hAnsi="Arial" w:cs="Arial"/>
        </w:rPr>
        <w:fldChar w:fldCharType="separate"/>
      </w:r>
      <w:r w:rsidRPr="000A542A">
        <w:rPr>
          <w:rFonts w:ascii="Arial" w:hAnsi="Arial" w:cs="Arial"/>
        </w:rPr>
        <w:t>1.</w:t>
      </w:r>
      <w:r w:rsidRPr="000A542A">
        <w:rPr>
          <w:rFonts w:ascii="Arial" w:hAnsi="Arial" w:cs="Arial"/>
        </w:rPr>
        <w:tab/>
        <w:t xml:space="preserve">Dindo D, Demartines N, Clavien PA. Classification of Surgical Complications: A New Proposal with Evaluation in a Cohort of 6336 Patients and Results of a Survey. </w:t>
      </w:r>
      <w:r w:rsidRPr="000A542A">
        <w:rPr>
          <w:rFonts w:ascii="Arial" w:hAnsi="Arial" w:cs="Arial"/>
          <w:i/>
        </w:rPr>
        <w:t>Ann Surg</w:t>
      </w:r>
      <w:r w:rsidRPr="000A542A">
        <w:rPr>
          <w:rFonts w:ascii="Arial" w:hAnsi="Arial" w:cs="Arial"/>
        </w:rPr>
        <w:t xml:space="preserve"> (2004) 240(2):205-13. Epub 2004/07/27. doi: 10.1097/01.sla.0000133083.54934.ae.</w:t>
      </w:r>
    </w:p>
    <w:p w14:paraId="58F1AED1" w14:textId="03A13E11" w:rsidR="00DE23E8" w:rsidRPr="001549D3" w:rsidRDefault="00A15D12" w:rsidP="00A15D12">
      <w:pPr>
        <w:spacing w:before="240"/>
      </w:pPr>
      <w:r w:rsidRPr="00190929">
        <w:rPr>
          <w:rFonts w:ascii="Arial" w:hAnsi="Arial" w:cs="Arial"/>
        </w:rPr>
        <w:fldChar w:fldCharType="end"/>
      </w: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74BB8" w14:textId="77777777" w:rsidR="00A15D12" w:rsidRDefault="00A15D12" w:rsidP="00117666">
      <w:pPr>
        <w:spacing w:after="0"/>
      </w:pPr>
      <w:r>
        <w:separator/>
      </w:r>
    </w:p>
  </w:endnote>
  <w:endnote w:type="continuationSeparator" w:id="0">
    <w:p w14:paraId="7364F86A" w14:textId="77777777" w:rsidR="00A15D12" w:rsidRDefault="00A15D1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A15D12" w:rsidRPr="00577C4C" w:rsidRDefault="00A15D12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35B19CDC" w:rsidR="00A15D12" w:rsidRPr="00577C4C" w:rsidRDefault="00A15D1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B2F1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35B19CDC" w:rsidR="00A15D12" w:rsidRPr="00577C4C" w:rsidRDefault="00A15D1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B2F13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A15D12" w:rsidRPr="00577C4C" w:rsidRDefault="00A15D12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67D64EC1" w:rsidR="00A15D12" w:rsidRPr="00577C4C" w:rsidRDefault="00A15D1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B2F1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67D64EC1" w:rsidR="00A15D12" w:rsidRPr="00577C4C" w:rsidRDefault="00A15D1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B2F13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AC4CC" w14:textId="77777777" w:rsidR="00A15D12" w:rsidRDefault="00A15D12" w:rsidP="00117666">
      <w:pPr>
        <w:spacing w:after="0"/>
      </w:pPr>
      <w:r>
        <w:separator/>
      </w:r>
    </w:p>
  </w:footnote>
  <w:footnote w:type="continuationSeparator" w:id="0">
    <w:p w14:paraId="7893C3DC" w14:textId="77777777" w:rsidR="00A15D12" w:rsidRDefault="00A15D1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A15D12" w:rsidRPr="009151AA" w:rsidRDefault="00A15D1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A15D12" w:rsidRDefault="00A15D12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122124"/>
    <w:multiLevelType w:val="hybridMultilevel"/>
    <w:tmpl w:val="C142AABC"/>
    <w:lvl w:ilvl="0" w:tplc="47B675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C7339"/>
    <w:multiLevelType w:val="hybridMultilevel"/>
    <w:tmpl w:val="69B48512"/>
    <w:lvl w:ilvl="0" w:tplc="47B675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61E3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5D12"/>
    <w:rsid w:val="00A174D9"/>
    <w:rsid w:val="00A569CD"/>
    <w:rsid w:val="00AB6715"/>
    <w:rsid w:val="00B1671E"/>
    <w:rsid w:val="00B25EB8"/>
    <w:rsid w:val="00B354E1"/>
    <w:rsid w:val="00B37F4D"/>
    <w:rsid w:val="00C17C1E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B2F13"/>
    <w:rsid w:val="00FC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ellenraster1">
    <w:name w:val="Tabellenraster1"/>
    <w:basedOn w:val="NormaleTabelle"/>
    <w:next w:val="Tabellenraster"/>
    <w:uiPriority w:val="39"/>
    <w:rsid w:val="00A15D12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15D12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39"/>
    <w:rsid w:val="00A15D12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A15D12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Standard"/>
    <w:link w:val="EndNoteBibliographyZchn"/>
    <w:rsid w:val="00A15D12"/>
    <w:pPr>
      <w:spacing w:before="0" w:after="160"/>
    </w:pPr>
    <w:rPr>
      <w:rFonts w:ascii="Calibri" w:hAnsi="Calibri" w:cs="Calibri"/>
      <w:noProof/>
      <w:sz w:val="22"/>
    </w:rPr>
  </w:style>
  <w:style w:type="character" w:customStyle="1" w:styleId="EndNoteBibliographyZchn">
    <w:name w:val="EndNote Bibliography Zchn"/>
    <w:basedOn w:val="Absatz-Standardschriftart"/>
    <w:link w:val="EndNoteBibliography"/>
    <w:rsid w:val="00A15D12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eutschbein_t@ukw.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70c08f3-bdc0-46be-888b-e62464d9f78c"/>
    <ds:schemaRef ds:uri="http://schemas.microsoft.com/office/infopath/2007/PartnerControls"/>
    <ds:schemaRef ds:uri="http://purl.org/dc/elements/1.1/"/>
    <ds:schemaRef ds:uri="26005759-6815-4540-b8ea-913958d74f2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E4F5E0C-743E-492F-B9F6-4A42A0171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1003</Words>
  <Characters>6319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Remde, Hanna</cp:lastModifiedBy>
  <cp:revision>4</cp:revision>
  <cp:lastPrinted>2013-10-03T12:51:00Z</cp:lastPrinted>
  <dcterms:created xsi:type="dcterms:W3CDTF">2022-12-12T20:03:00Z</dcterms:created>
  <dcterms:modified xsi:type="dcterms:W3CDTF">2022-12-12T22:14:00Z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